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9" w:type="dxa"/>
        <w:tblInd w:w="-601" w:type="dxa"/>
        <w:tblLayout w:type="fixed"/>
        <w:tblLook w:val="0000" w:firstRow="0" w:lastRow="0" w:firstColumn="0" w:lastColumn="0" w:noHBand="0" w:noVBand="0"/>
      </w:tblPr>
      <w:tblGrid>
        <w:gridCol w:w="4962"/>
        <w:gridCol w:w="5137"/>
      </w:tblGrid>
      <w:tr w:rsidR="00463DBC" w:rsidRPr="00F050D2" w14:paraId="2EA46C5C" w14:textId="77777777" w:rsidTr="00717FAC">
        <w:trPr>
          <w:trHeight w:val="1278"/>
        </w:trPr>
        <w:tc>
          <w:tcPr>
            <w:tcW w:w="4962" w:type="dxa"/>
          </w:tcPr>
          <w:p w14:paraId="26327FB9" w14:textId="77777777" w:rsidR="00463DBC" w:rsidRPr="00B86A15" w:rsidRDefault="00463DBC" w:rsidP="00717FAC">
            <w:pPr>
              <w:spacing w:after="0" w:line="240" w:lineRule="auto"/>
              <w:ind w:firstLine="33"/>
              <w:jc w:val="center"/>
              <w:rPr>
                <w:rFonts w:cs="Times New Roman"/>
                <w:sz w:val="24"/>
                <w:szCs w:val="24"/>
              </w:rPr>
            </w:pPr>
            <w:r w:rsidRPr="00B86A15">
              <w:rPr>
                <w:rFonts w:cs="Times New Roman"/>
                <w:sz w:val="24"/>
                <w:szCs w:val="24"/>
              </w:rPr>
              <w:t>TỔNG LIÊN ĐOÀN LAO ĐỘNG VIỆT NAM</w:t>
            </w:r>
          </w:p>
          <w:p w14:paraId="7A5AB3F2" w14:textId="77777777" w:rsidR="00463DBC" w:rsidRPr="00F050D2" w:rsidRDefault="00463DBC" w:rsidP="00717FAC">
            <w:pPr>
              <w:spacing w:after="0" w:line="240" w:lineRule="auto"/>
              <w:ind w:firstLine="33"/>
              <w:jc w:val="center"/>
              <w:rPr>
                <w:rFonts w:cs="Times New Roman"/>
                <w:b/>
                <w:sz w:val="26"/>
                <w:szCs w:val="26"/>
              </w:rPr>
            </w:pPr>
            <w:r w:rsidRPr="00F050D2">
              <w:rPr>
                <w:rFonts w:cs="Times New Roman"/>
                <w:b/>
                <w:sz w:val="26"/>
                <w:szCs w:val="26"/>
              </w:rPr>
              <w:t>CÔNG ĐOÀN ĐIỆN LỰC VIỆT NAM</w:t>
            </w:r>
          </w:p>
          <w:p w14:paraId="04B63FA8" w14:textId="77777777" w:rsidR="00463DBC" w:rsidRDefault="00463DBC" w:rsidP="00717FAC">
            <w:pPr>
              <w:spacing w:after="0" w:line="240" w:lineRule="auto"/>
              <w:ind w:firstLine="33"/>
              <w:rPr>
                <w:rFonts w:cs="Times New Roman"/>
                <w:szCs w:val="28"/>
              </w:rPr>
            </w:pPr>
            <w:r>
              <w:rPr>
                <w:rFonts w:cs="Times New Roman"/>
                <w:noProof/>
                <w:szCs w:val="28"/>
              </w:rPr>
              <mc:AlternateContent>
                <mc:Choice Requires="wps">
                  <w:drawing>
                    <wp:anchor distT="4294967291" distB="4294967291" distL="114300" distR="114300" simplePos="0" relativeHeight="251659264" behindDoc="0" locked="0" layoutInCell="1" allowOverlap="1" wp14:anchorId="3B91A86A" wp14:editId="5DF6C0F9">
                      <wp:simplePos x="0" y="0"/>
                      <wp:positionH relativeFrom="column">
                        <wp:posOffset>775652</wp:posOffset>
                      </wp:positionH>
                      <wp:positionV relativeFrom="paragraph">
                        <wp:posOffset>46355</wp:posOffset>
                      </wp:positionV>
                      <wp:extent cx="1500187"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018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79CCD1"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05pt,3.65pt" to="17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">
                      <o:lock v:ext="edit" shapetype="f"/>
                    </v:line>
                  </w:pict>
                </mc:Fallback>
              </mc:AlternateContent>
            </w:r>
          </w:p>
          <w:p w14:paraId="5EB4C381" w14:textId="77777777" w:rsidR="00463DBC" w:rsidRPr="00265768" w:rsidRDefault="00463DBC" w:rsidP="00717FAC">
            <w:pPr>
              <w:spacing w:after="0" w:line="240" w:lineRule="auto"/>
              <w:ind w:firstLine="33"/>
              <w:jc w:val="center"/>
              <w:rPr>
                <w:rFonts w:cs="Times New Roman"/>
                <w:sz w:val="24"/>
                <w:szCs w:val="24"/>
              </w:rPr>
            </w:pPr>
            <w:r w:rsidRPr="00265768">
              <w:rPr>
                <w:rFonts w:cs="Times New Roman"/>
                <w:sz w:val="24"/>
                <w:szCs w:val="24"/>
              </w:rPr>
              <w:t xml:space="preserve">Số:  </w:t>
            </w:r>
            <w:r>
              <w:rPr>
                <w:rFonts w:cs="Times New Roman"/>
                <w:sz w:val="24"/>
                <w:szCs w:val="24"/>
              </w:rPr>
              <w:t xml:space="preserve">        </w:t>
            </w:r>
            <w:r w:rsidRPr="00265768">
              <w:rPr>
                <w:rFonts w:cs="Times New Roman"/>
                <w:sz w:val="24"/>
                <w:szCs w:val="24"/>
              </w:rPr>
              <w:t>/</w:t>
            </w:r>
            <w:r>
              <w:rPr>
                <w:rFonts w:cs="Times New Roman"/>
                <w:sz w:val="24"/>
                <w:szCs w:val="24"/>
              </w:rPr>
              <w:t>KH</w:t>
            </w:r>
            <w:r w:rsidRPr="00265768">
              <w:rPr>
                <w:rFonts w:cs="Times New Roman"/>
                <w:sz w:val="24"/>
                <w:szCs w:val="24"/>
              </w:rPr>
              <w:t>-CĐĐVN</w:t>
            </w:r>
          </w:p>
        </w:tc>
        <w:tc>
          <w:tcPr>
            <w:tcW w:w="5137" w:type="dxa"/>
          </w:tcPr>
          <w:p w14:paraId="57BD23E6" w14:textId="77777777" w:rsidR="00463DBC" w:rsidRPr="00B7124F" w:rsidRDefault="00463DBC" w:rsidP="00717FAC">
            <w:pPr>
              <w:spacing w:after="0" w:line="240" w:lineRule="auto"/>
              <w:ind w:left="-217" w:right="-249" w:firstLine="33"/>
              <w:jc w:val="center"/>
              <w:rPr>
                <w:rFonts w:cs="Times New Roman"/>
                <w:b/>
                <w:bCs/>
                <w:sz w:val="24"/>
                <w:szCs w:val="24"/>
              </w:rPr>
            </w:pPr>
            <w:r w:rsidRPr="00B7124F">
              <w:rPr>
                <w:rFonts w:cs="Times New Roman"/>
                <w:b/>
                <w:bCs/>
                <w:sz w:val="24"/>
                <w:szCs w:val="24"/>
              </w:rPr>
              <w:t>CỘNG HOÀ XÃ HỘI CHỦ NGHĨA VIỆT NAM</w:t>
            </w:r>
          </w:p>
          <w:p w14:paraId="0E1707F3" w14:textId="77777777" w:rsidR="00463DBC" w:rsidRPr="00F050D2" w:rsidRDefault="00463DBC" w:rsidP="00717FAC">
            <w:pPr>
              <w:spacing w:after="0" w:line="240" w:lineRule="auto"/>
              <w:ind w:right="-249" w:firstLine="33"/>
              <w:jc w:val="center"/>
              <w:rPr>
                <w:rFonts w:cs="Times New Roman"/>
                <w:b/>
                <w:szCs w:val="28"/>
              </w:rPr>
            </w:pPr>
            <w:r w:rsidRPr="00A17DEE">
              <w:rPr>
                <w:rFonts w:cs="Times New Roman"/>
                <w:b/>
                <w:sz w:val="26"/>
                <w:szCs w:val="28"/>
              </w:rPr>
              <w:t>Độc lập - Tự do - Hạnh phúc</w:t>
            </w:r>
          </w:p>
          <w:p w14:paraId="24989D24" w14:textId="77777777" w:rsidR="00463DBC" w:rsidRPr="00F050D2" w:rsidRDefault="00463DBC" w:rsidP="00717FAC">
            <w:pPr>
              <w:spacing w:after="0" w:line="240" w:lineRule="auto"/>
              <w:ind w:right="-249" w:firstLine="33"/>
              <w:jc w:val="center"/>
              <w:rPr>
                <w:rFonts w:cs="Times New Roman"/>
                <w:i/>
                <w:szCs w:val="28"/>
              </w:rPr>
            </w:pPr>
            <w:r>
              <w:rPr>
                <w:rFonts w:cs="Times New Roman"/>
                <w:noProof/>
                <w:szCs w:val="28"/>
              </w:rPr>
              <mc:AlternateContent>
                <mc:Choice Requires="wps">
                  <w:drawing>
                    <wp:anchor distT="4294967291" distB="4294967291" distL="114300" distR="114300" simplePos="0" relativeHeight="251660288" behindDoc="0" locked="0" layoutInCell="1" allowOverlap="1" wp14:anchorId="5E5601D2" wp14:editId="2490CEAD">
                      <wp:simplePos x="0" y="0"/>
                      <wp:positionH relativeFrom="column">
                        <wp:posOffset>682625</wp:posOffset>
                      </wp:positionH>
                      <wp:positionV relativeFrom="paragraph">
                        <wp:posOffset>29844</wp:posOffset>
                      </wp:positionV>
                      <wp:extent cx="19621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29ABE2"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75pt,2.35pt" to="208.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">
                      <o:lock v:ext="edit" shapetype="f"/>
                    </v:line>
                  </w:pict>
                </mc:Fallback>
              </mc:AlternateContent>
            </w:r>
          </w:p>
          <w:p w14:paraId="0DD139D6" w14:textId="77777777" w:rsidR="00463DBC" w:rsidRPr="00F050D2" w:rsidRDefault="00463DBC" w:rsidP="00717FAC">
            <w:pPr>
              <w:spacing w:after="0" w:line="240" w:lineRule="auto"/>
              <w:ind w:right="-249" w:firstLine="33"/>
              <w:jc w:val="center"/>
              <w:rPr>
                <w:rFonts w:cs="Times New Roman"/>
                <w:i/>
                <w:szCs w:val="28"/>
              </w:rPr>
            </w:pPr>
            <w:r w:rsidRPr="00F050D2">
              <w:rPr>
                <w:rFonts w:cs="Times New Roman"/>
                <w:i/>
                <w:szCs w:val="28"/>
              </w:rPr>
              <w:t>Hà Nội, ngày</w:t>
            </w:r>
            <w:r>
              <w:rPr>
                <w:rFonts w:cs="Times New Roman"/>
                <w:i/>
                <w:szCs w:val="28"/>
              </w:rPr>
              <w:t xml:space="preserve">       tháng 7</w:t>
            </w:r>
            <w:r w:rsidRPr="00F050D2">
              <w:rPr>
                <w:rFonts w:cs="Times New Roman"/>
                <w:i/>
                <w:szCs w:val="28"/>
              </w:rPr>
              <w:t xml:space="preserve"> năm 20</w:t>
            </w:r>
            <w:r>
              <w:rPr>
                <w:rFonts w:cs="Times New Roman"/>
                <w:i/>
                <w:szCs w:val="28"/>
              </w:rPr>
              <w:t>25</w:t>
            </w:r>
          </w:p>
        </w:tc>
      </w:tr>
    </w:tbl>
    <w:p w14:paraId="74DDBFF0" w14:textId="77777777" w:rsidR="00463DBC" w:rsidRPr="00D20E87" w:rsidRDefault="00463DBC" w:rsidP="00463DBC">
      <w:pPr>
        <w:spacing w:after="0" w:line="240" w:lineRule="auto"/>
        <w:jc w:val="center"/>
        <w:rPr>
          <w:rFonts w:cs="Times New Roman"/>
          <w:b/>
          <w:sz w:val="18"/>
          <w:szCs w:val="18"/>
        </w:rPr>
      </w:pPr>
    </w:p>
    <w:p w14:paraId="7A195511" w14:textId="77777777" w:rsidR="00463DBC" w:rsidRPr="00332CA4" w:rsidRDefault="00463DBC" w:rsidP="00463DBC">
      <w:pPr>
        <w:spacing w:after="0" w:line="240" w:lineRule="auto"/>
        <w:jc w:val="center"/>
        <w:rPr>
          <w:rFonts w:cs="Times New Roman"/>
          <w:b/>
          <w:szCs w:val="28"/>
        </w:rPr>
      </w:pPr>
      <w:r w:rsidRPr="00332CA4">
        <w:rPr>
          <w:rFonts w:cs="Times New Roman"/>
          <w:b/>
          <w:szCs w:val="28"/>
        </w:rPr>
        <w:t>KẾ HOẠCH</w:t>
      </w:r>
    </w:p>
    <w:p w14:paraId="38E1692F" w14:textId="3B3B6D5A" w:rsidR="00463DBC" w:rsidRDefault="003639DB" w:rsidP="00463DBC">
      <w:pPr>
        <w:spacing w:after="0" w:line="240" w:lineRule="auto"/>
        <w:jc w:val="center"/>
        <w:rPr>
          <w:rFonts w:cs="Times New Roman"/>
          <w:b/>
          <w:szCs w:val="28"/>
        </w:rPr>
      </w:pPr>
      <w:bookmarkStart w:id="0" w:name="_Hlk74568031"/>
      <w:r>
        <w:rPr>
          <w:rFonts w:cs="Times New Roman"/>
          <w:b/>
          <w:szCs w:val="28"/>
        </w:rPr>
        <w:t>Triển khai t</w:t>
      </w:r>
      <w:r w:rsidR="00463DBC">
        <w:rPr>
          <w:rFonts w:cs="Times New Roman"/>
          <w:b/>
          <w:szCs w:val="28"/>
        </w:rPr>
        <w:t xml:space="preserve">hực </w:t>
      </w:r>
      <w:r w:rsidR="00463DBC" w:rsidRPr="008B0051">
        <w:rPr>
          <w:rFonts w:cs="Times New Roman"/>
          <w:b/>
          <w:szCs w:val="28"/>
        </w:rPr>
        <w:t xml:space="preserve">hiện Nghị quyết số 305-NQ/ĐU của Đảng ủy Tập đoàn </w:t>
      </w:r>
    </w:p>
    <w:p w14:paraId="3A8CFB3A" w14:textId="77777777" w:rsidR="00463DBC" w:rsidRDefault="00463DBC" w:rsidP="00463DBC">
      <w:pPr>
        <w:spacing w:after="0" w:line="240" w:lineRule="auto"/>
        <w:jc w:val="center"/>
        <w:rPr>
          <w:rFonts w:cs="Times New Roman"/>
          <w:b/>
          <w:szCs w:val="28"/>
        </w:rPr>
      </w:pPr>
      <w:r w:rsidRPr="008B0051">
        <w:rPr>
          <w:rFonts w:cs="Times New Roman"/>
          <w:b/>
          <w:szCs w:val="28"/>
        </w:rPr>
        <w:t xml:space="preserve">về tăng cường lãnh đạo đảm bảo điều kiện làm việc và an sinh nội bộ </w:t>
      </w:r>
    </w:p>
    <w:p w14:paraId="4D8EC107" w14:textId="77777777" w:rsidR="00463DBC" w:rsidRDefault="00463DBC" w:rsidP="00463DBC">
      <w:pPr>
        <w:spacing w:after="0" w:line="240" w:lineRule="auto"/>
        <w:jc w:val="center"/>
        <w:rPr>
          <w:rFonts w:cs="Times New Roman"/>
          <w:b/>
          <w:szCs w:val="28"/>
        </w:rPr>
      </w:pPr>
      <w:r w:rsidRPr="008B0051">
        <w:rPr>
          <w:rFonts w:cs="Times New Roman"/>
          <w:b/>
          <w:szCs w:val="28"/>
        </w:rPr>
        <w:t>đối với cán bộ nhân viên và người lao động trong Tập đoàn</w:t>
      </w:r>
    </w:p>
    <w:bookmarkEnd w:id="0"/>
    <w:p w14:paraId="78900507" w14:textId="77777777" w:rsidR="00463DBC" w:rsidRPr="00DD32F6" w:rsidRDefault="00463DBC" w:rsidP="00463DBC">
      <w:pPr>
        <w:spacing w:after="0" w:line="240" w:lineRule="auto"/>
        <w:ind w:firstLine="709"/>
        <w:jc w:val="center"/>
        <w:rPr>
          <w:rFonts w:cs="Times New Roman"/>
          <w:b/>
          <w:sz w:val="24"/>
          <w:szCs w:val="24"/>
        </w:rPr>
      </w:pPr>
      <w:r>
        <w:rPr>
          <w:rFonts w:cs="Times New Roman"/>
          <w:noProof/>
          <w:szCs w:val="28"/>
        </w:rPr>
        <mc:AlternateContent>
          <mc:Choice Requires="wps">
            <w:drawing>
              <wp:anchor distT="4294967291" distB="4294967291" distL="114300" distR="114300" simplePos="0" relativeHeight="251661312" behindDoc="0" locked="0" layoutInCell="1" allowOverlap="1" wp14:anchorId="62558036" wp14:editId="05248EC2">
                <wp:simplePos x="0" y="0"/>
                <wp:positionH relativeFrom="margin">
                  <wp:posOffset>1845310</wp:posOffset>
                </wp:positionH>
                <wp:positionV relativeFrom="paragraph">
                  <wp:posOffset>53975</wp:posOffset>
                </wp:positionV>
                <wp:extent cx="1962150" cy="0"/>
                <wp:effectExtent l="0" t="0" r="0" b="0"/>
                <wp:wrapNone/>
                <wp:docPr id="17647138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9E5AA2"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5.3pt,4.25pt" to="299.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">
                <o:lock v:ext="edit" shapetype="f"/>
                <w10:wrap anchorx="margin"/>
              </v:line>
            </w:pict>
          </mc:Fallback>
        </mc:AlternateContent>
      </w:r>
    </w:p>
    <w:p w14:paraId="00135C12" w14:textId="77777777" w:rsidR="00463DBC" w:rsidRDefault="00463DBC" w:rsidP="001240D2">
      <w:pPr>
        <w:spacing w:before="120" w:after="0" w:line="240" w:lineRule="auto"/>
        <w:ind w:firstLine="720"/>
        <w:jc w:val="both"/>
        <w:rPr>
          <w:rFonts w:cs="Times New Roman"/>
          <w:bCs/>
          <w:szCs w:val="28"/>
        </w:rPr>
      </w:pPr>
      <w:r w:rsidRPr="00E2721E">
        <w:rPr>
          <w:rFonts w:cs="Times New Roman"/>
          <w:bCs/>
          <w:szCs w:val="28"/>
        </w:rPr>
        <w:t>Ngày 11/6/2025, Ban Thường vụ Đảng ủy Tập đoàn Điện lực Việt Nam ban hành Nghị quyết số 305-NQ/ĐU về việc tăng cường lãnh đạo đảm bảo điều kiện làm việc và an sinh nội bộ đối với cán bộ nhân viên và người lao động trong Tập đoàn Điện lực Việt Nam</w:t>
      </w:r>
      <w:r>
        <w:rPr>
          <w:rFonts w:cs="Times New Roman"/>
          <w:bCs/>
          <w:szCs w:val="28"/>
        </w:rPr>
        <w:t>.</w:t>
      </w:r>
    </w:p>
    <w:p w14:paraId="481DD56E" w14:textId="4DD4240A" w:rsidR="00463DBC" w:rsidRPr="00E2721E" w:rsidRDefault="00463DBC" w:rsidP="001240D2">
      <w:pPr>
        <w:spacing w:before="120" w:after="120" w:line="240" w:lineRule="auto"/>
        <w:ind w:firstLine="720"/>
        <w:jc w:val="both"/>
        <w:rPr>
          <w:rFonts w:cs="Times New Roman"/>
          <w:bCs/>
          <w:szCs w:val="28"/>
        </w:rPr>
      </w:pPr>
      <w:r w:rsidRPr="00E2721E">
        <w:rPr>
          <w:rFonts w:cs="Times New Roman"/>
          <w:bCs/>
          <w:szCs w:val="28"/>
        </w:rPr>
        <w:t xml:space="preserve">Để </w:t>
      </w:r>
      <w:r>
        <w:rPr>
          <w:rFonts w:cs="Times New Roman"/>
          <w:bCs/>
          <w:szCs w:val="28"/>
        </w:rPr>
        <w:t xml:space="preserve">triển khai </w:t>
      </w:r>
      <w:r w:rsidRPr="00E2721E">
        <w:rPr>
          <w:rFonts w:cs="Times New Roman"/>
          <w:bCs/>
          <w:szCs w:val="28"/>
        </w:rPr>
        <w:t xml:space="preserve">có hiệu quả </w:t>
      </w:r>
      <w:r>
        <w:rPr>
          <w:rFonts w:cs="Times New Roman"/>
          <w:bCs/>
          <w:szCs w:val="28"/>
        </w:rPr>
        <w:t>Nghị quyết</w:t>
      </w:r>
      <w:r w:rsidRPr="00E2721E">
        <w:rPr>
          <w:rFonts w:cs="Times New Roman"/>
          <w:bCs/>
          <w:szCs w:val="28"/>
        </w:rPr>
        <w:t xml:space="preserve">, </w:t>
      </w:r>
      <w:r>
        <w:rPr>
          <w:rFonts w:cs="Times New Roman"/>
          <w:bCs/>
          <w:szCs w:val="28"/>
        </w:rPr>
        <w:t xml:space="preserve">Ban Thường vụ </w:t>
      </w:r>
      <w:r w:rsidRPr="00E2721E">
        <w:rPr>
          <w:rFonts w:cs="Times New Roman"/>
          <w:bCs/>
          <w:szCs w:val="28"/>
        </w:rPr>
        <w:t xml:space="preserve">Công đoàn </w:t>
      </w:r>
      <w:r>
        <w:rPr>
          <w:rFonts w:cs="Times New Roman"/>
          <w:bCs/>
          <w:szCs w:val="28"/>
        </w:rPr>
        <w:t>Điện lực Việt Nam</w:t>
      </w:r>
      <w:r w:rsidRPr="00E2721E">
        <w:rPr>
          <w:rFonts w:cs="Times New Roman"/>
          <w:bCs/>
          <w:szCs w:val="28"/>
        </w:rPr>
        <w:t xml:space="preserve"> </w:t>
      </w:r>
      <w:r w:rsidR="005E77AA">
        <w:rPr>
          <w:rFonts w:cs="Times New Roman"/>
          <w:bCs/>
          <w:szCs w:val="28"/>
        </w:rPr>
        <w:t xml:space="preserve">(CĐ ĐLVN) </w:t>
      </w:r>
      <w:r w:rsidRPr="00E2721E">
        <w:rPr>
          <w:rFonts w:cs="Times New Roman"/>
          <w:bCs/>
          <w:szCs w:val="28"/>
        </w:rPr>
        <w:t>xây dựng Kế hoạch</w:t>
      </w:r>
      <w:r>
        <w:rPr>
          <w:rFonts w:cs="Times New Roman"/>
          <w:bCs/>
          <w:szCs w:val="28"/>
        </w:rPr>
        <w:t xml:space="preserve"> thực hiện</w:t>
      </w:r>
      <w:r w:rsidRPr="00E2721E">
        <w:rPr>
          <w:rFonts w:cs="Times New Roman"/>
          <w:bCs/>
          <w:szCs w:val="28"/>
        </w:rPr>
        <w:t xml:space="preserve"> </w:t>
      </w:r>
      <w:r>
        <w:rPr>
          <w:rFonts w:cs="Times New Roman"/>
          <w:bCs/>
          <w:szCs w:val="28"/>
        </w:rPr>
        <w:t>gồm các nội dung sau</w:t>
      </w:r>
      <w:r w:rsidRPr="00E2721E">
        <w:rPr>
          <w:rFonts w:cs="Times New Roman"/>
          <w:bCs/>
          <w:szCs w:val="28"/>
        </w:rPr>
        <w:t>:</w:t>
      </w:r>
    </w:p>
    <w:p w14:paraId="49DCD468" w14:textId="4F35A07B" w:rsidR="00463DBC" w:rsidRPr="00463DBC" w:rsidRDefault="00463DBC" w:rsidP="001240D2">
      <w:pPr>
        <w:spacing w:after="120"/>
        <w:ind w:firstLine="720"/>
      </w:pPr>
      <w:r w:rsidRPr="00463DBC">
        <w:rPr>
          <w:b/>
          <w:bCs/>
        </w:rPr>
        <w:t xml:space="preserve">I. </w:t>
      </w:r>
      <w:r>
        <w:rPr>
          <w:b/>
          <w:bCs/>
        </w:rPr>
        <w:t>MỤC TIÊU CHUNG</w:t>
      </w:r>
      <w:r w:rsidRPr="00463DBC">
        <w:rPr>
          <w:b/>
          <w:bCs/>
        </w:rPr>
        <w:t>:</w:t>
      </w:r>
    </w:p>
    <w:p w14:paraId="37CD8215" w14:textId="55BD1FC1" w:rsidR="00463DBC" w:rsidRPr="00463DBC" w:rsidRDefault="00463DBC" w:rsidP="001240D2">
      <w:pPr>
        <w:tabs>
          <w:tab w:val="num" w:pos="720"/>
        </w:tabs>
        <w:spacing w:before="120" w:after="0" w:line="240" w:lineRule="auto"/>
        <w:jc w:val="both"/>
        <w:rPr>
          <w:rFonts w:cs="Times New Roman"/>
          <w:bCs/>
          <w:szCs w:val="28"/>
        </w:rPr>
      </w:pPr>
      <w:r>
        <w:rPr>
          <w:rFonts w:cs="Times New Roman"/>
          <w:bCs/>
          <w:szCs w:val="28"/>
        </w:rPr>
        <w:tab/>
        <w:t xml:space="preserve">1. </w:t>
      </w:r>
      <w:r w:rsidRPr="00463DBC">
        <w:rPr>
          <w:rFonts w:cs="Times New Roman"/>
          <w:bCs/>
          <w:szCs w:val="28"/>
        </w:rPr>
        <w:t xml:space="preserve">Đảm bảo 100% các chế độ, chính sách đối với </w:t>
      </w:r>
      <w:r>
        <w:rPr>
          <w:rFonts w:cs="Times New Roman"/>
          <w:bCs/>
          <w:szCs w:val="28"/>
        </w:rPr>
        <w:t>người lao động</w:t>
      </w:r>
      <w:r w:rsidRPr="00463DBC">
        <w:rPr>
          <w:rFonts w:cs="Times New Roman"/>
          <w:bCs/>
          <w:szCs w:val="28"/>
        </w:rPr>
        <w:t xml:space="preserve"> </w:t>
      </w:r>
      <w:r w:rsidR="005E77AA">
        <w:rPr>
          <w:rFonts w:cs="Times New Roman"/>
          <w:bCs/>
          <w:szCs w:val="28"/>
        </w:rPr>
        <w:t xml:space="preserve">(NLĐ) </w:t>
      </w:r>
      <w:r w:rsidRPr="00463DBC">
        <w:rPr>
          <w:rFonts w:cs="Times New Roman"/>
          <w:bCs/>
          <w:szCs w:val="28"/>
        </w:rPr>
        <w:t>được thực hiện đầy đủ, kịp thời, đúng quy định của pháp luật và của Tập đoàn.</w:t>
      </w:r>
    </w:p>
    <w:p w14:paraId="62043379" w14:textId="7BE4A905" w:rsidR="00463DBC" w:rsidRPr="00463DBC" w:rsidRDefault="00463DBC" w:rsidP="001240D2">
      <w:pPr>
        <w:tabs>
          <w:tab w:val="num" w:pos="720"/>
        </w:tabs>
        <w:spacing w:before="120" w:after="0" w:line="240" w:lineRule="auto"/>
        <w:jc w:val="both"/>
        <w:rPr>
          <w:rFonts w:cs="Times New Roman"/>
          <w:bCs/>
          <w:szCs w:val="28"/>
        </w:rPr>
      </w:pPr>
      <w:r>
        <w:rPr>
          <w:rFonts w:cs="Times New Roman"/>
          <w:bCs/>
          <w:szCs w:val="28"/>
        </w:rPr>
        <w:tab/>
        <w:t xml:space="preserve">2. </w:t>
      </w:r>
      <w:r w:rsidRPr="00463DBC">
        <w:rPr>
          <w:rFonts w:cs="Times New Roman"/>
          <w:bCs/>
          <w:szCs w:val="28"/>
        </w:rPr>
        <w:t xml:space="preserve">Tạo chuyển biến mạnh mẽ, thực chất, hiệu quả trong công tác lãnh đạo, chỉ đạo của các cấp ủy đảng đối với việc công đoàn phối hợp với chuyên môn trong thực hiện chế độ, chính sách và cải thiện điều kiện làm việc cho </w:t>
      </w:r>
      <w:r w:rsidR="005E77AA">
        <w:rPr>
          <w:rFonts w:cs="Times New Roman"/>
          <w:bCs/>
          <w:szCs w:val="28"/>
        </w:rPr>
        <w:t>NLĐ</w:t>
      </w:r>
      <w:r w:rsidRPr="00463DBC">
        <w:rPr>
          <w:rFonts w:cs="Times New Roman"/>
          <w:bCs/>
          <w:szCs w:val="28"/>
        </w:rPr>
        <w:t>.</w:t>
      </w:r>
    </w:p>
    <w:p w14:paraId="56378C9C" w14:textId="77535146" w:rsidR="00463DBC" w:rsidRPr="00463DBC" w:rsidRDefault="00463DBC" w:rsidP="001240D2">
      <w:pPr>
        <w:tabs>
          <w:tab w:val="num" w:pos="720"/>
        </w:tabs>
        <w:spacing w:before="120" w:after="0" w:line="240" w:lineRule="auto"/>
        <w:jc w:val="both"/>
        <w:rPr>
          <w:rFonts w:cs="Times New Roman"/>
          <w:bCs/>
          <w:szCs w:val="28"/>
        </w:rPr>
      </w:pPr>
      <w:r>
        <w:rPr>
          <w:rFonts w:cs="Times New Roman"/>
          <w:bCs/>
          <w:szCs w:val="28"/>
        </w:rPr>
        <w:tab/>
        <w:t xml:space="preserve">3. </w:t>
      </w:r>
      <w:r w:rsidRPr="00463DBC">
        <w:rPr>
          <w:rFonts w:cs="Times New Roman"/>
          <w:bCs/>
          <w:szCs w:val="28"/>
        </w:rPr>
        <w:t>Phấn đấu giảm thiểu tai nạn lao động, tai nạn giao thông, bệnh nghề nghiệp.</w:t>
      </w:r>
    </w:p>
    <w:p w14:paraId="2C1A2CD7" w14:textId="4436634E" w:rsidR="00463DBC" w:rsidRPr="00463DBC" w:rsidRDefault="00463DBC" w:rsidP="001240D2">
      <w:pPr>
        <w:tabs>
          <w:tab w:val="num" w:pos="720"/>
        </w:tabs>
        <w:spacing w:before="120" w:after="0" w:line="240" w:lineRule="auto"/>
        <w:jc w:val="both"/>
        <w:rPr>
          <w:rFonts w:cs="Times New Roman"/>
          <w:bCs/>
          <w:szCs w:val="28"/>
        </w:rPr>
      </w:pPr>
      <w:r>
        <w:rPr>
          <w:rFonts w:cs="Times New Roman"/>
          <w:bCs/>
          <w:szCs w:val="28"/>
        </w:rPr>
        <w:tab/>
        <w:t xml:space="preserve">4. </w:t>
      </w:r>
      <w:r w:rsidRPr="00463DBC">
        <w:rPr>
          <w:rFonts w:cs="Times New Roman"/>
          <w:bCs/>
          <w:szCs w:val="28"/>
        </w:rPr>
        <w:t xml:space="preserve">Giảm dần và tiến tới không còn tình trạng </w:t>
      </w:r>
      <w:r w:rsidR="005E77AA">
        <w:rPr>
          <w:rFonts w:cs="Times New Roman"/>
          <w:bCs/>
          <w:szCs w:val="28"/>
        </w:rPr>
        <w:t>NLĐ</w:t>
      </w:r>
      <w:r w:rsidRPr="00463DBC">
        <w:rPr>
          <w:rFonts w:cs="Times New Roman"/>
          <w:bCs/>
          <w:szCs w:val="28"/>
        </w:rPr>
        <w:t xml:space="preserve"> phải sử dụng phương tiện cá nhân để thực hiện nhiệm vụ </w:t>
      </w:r>
      <w:r w:rsidR="00CD4338">
        <w:rPr>
          <w:rFonts w:cs="Times New Roman"/>
          <w:bCs/>
          <w:szCs w:val="28"/>
        </w:rPr>
        <w:t xml:space="preserve">quản lý </w:t>
      </w:r>
      <w:r w:rsidRPr="00463DBC">
        <w:rPr>
          <w:rFonts w:cs="Times New Roman"/>
          <w:bCs/>
          <w:szCs w:val="28"/>
        </w:rPr>
        <w:t>vận hành và sửa chữa lưới điện.</w:t>
      </w:r>
    </w:p>
    <w:p w14:paraId="03370ABA" w14:textId="22779428" w:rsidR="00463DBC" w:rsidRPr="00463DBC" w:rsidRDefault="00463DBC" w:rsidP="00AC69B1">
      <w:pPr>
        <w:tabs>
          <w:tab w:val="num" w:pos="720"/>
        </w:tabs>
        <w:spacing w:before="120" w:after="120" w:line="240" w:lineRule="auto"/>
        <w:jc w:val="both"/>
        <w:rPr>
          <w:rFonts w:cs="Times New Roman"/>
          <w:bCs/>
          <w:szCs w:val="28"/>
        </w:rPr>
      </w:pPr>
      <w:r>
        <w:rPr>
          <w:rFonts w:cs="Times New Roman"/>
          <w:bCs/>
          <w:szCs w:val="28"/>
        </w:rPr>
        <w:tab/>
        <w:t xml:space="preserve">5. </w:t>
      </w:r>
      <w:r w:rsidRPr="00463DBC">
        <w:rPr>
          <w:rFonts w:cs="Times New Roman"/>
          <w:bCs/>
          <w:szCs w:val="28"/>
        </w:rPr>
        <w:t xml:space="preserve">Đảm bảo động viên và hỗ trợ kịp thời </w:t>
      </w:r>
      <w:r w:rsidR="005E77AA">
        <w:rPr>
          <w:rFonts w:cs="Times New Roman"/>
          <w:bCs/>
          <w:szCs w:val="28"/>
        </w:rPr>
        <w:t>NLĐ</w:t>
      </w:r>
      <w:r w:rsidRPr="00463DBC">
        <w:rPr>
          <w:rFonts w:cs="Times New Roman"/>
          <w:bCs/>
          <w:szCs w:val="28"/>
        </w:rPr>
        <w:t xml:space="preserve">, đặc biệt là </w:t>
      </w:r>
      <w:r w:rsidR="005E77AA">
        <w:rPr>
          <w:rFonts w:cs="Times New Roman"/>
          <w:bCs/>
          <w:szCs w:val="28"/>
        </w:rPr>
        <w:t>NLĐ</w:t>
      </w:r>
      <w:r w:rsidRPr="00463DBC">
        <w:rPr>
          <w:rFonts w:cs="Times New Roman"/>
          <w:bCs/>
          <w:szCs w:val="28"/>
        </w:rPr>
        <w:t xml:space="preserve"> có hoàn cảnh khó khăn.</w:t>
      </w:r>
    </w:p>
    <w:p w14:paraId="71A33425" w14:textId="3C61ABDE" w:rsidR="00463DBC" w:rsidRPr="00463DBC" w:rsidRDefault="00463DBC" w:rsidP="00AC69B1">
      <w:pPr>
        <w:tabs>
          <w:tab w:val="num" w:pos="720"/>
        </w:tabs>
        <w:spacing w:after="120" w:line="240" w:lineRule="auto"/>
        <w:jc w:val="both"/>
        <w:rPr>
          <w:rFonts w:cs="Times New Roman"/>
          <w:bCs/>
          <w:szCs w:val="28"/>
        </w:rPr>
      </w:pPr>
      <w:r>
        <w:rPr>
          <w:rFonts w:cs="Times New Roman"/>
          <w:bCs/>
          <w:szCs w:val="28"/>
        </w:rPr>
        <w:tab/>
        <w:t xml:space="preserve">6. </w:t>
      </w:r>
      <w:r w:rsidRPr="00463DBC">
        <w:rPr>
          <w:rFonts w:cs="Times New Roman"/>
          <w:bCs/>
          <w:szCs w:val="28"/>
        </w:rPr>
        <w:t>Xây dựng quan hệ lao động trong toàn Tập đoàn thực sự hài hòa, ổn định và tiến bộ.</w:t>
      </w:r>
    </w:p>
    <w:p w14:paraId="1D146097" w14:textId="0E027DD3" w:rsidR="00463DBC" w:rsidRPr="00463DBC" w:rsidRDefault="00463DBC" w:rsidP="001240D2">
      <w:pPr>
        <w:spacing w:after="120"/>
        <w:ind w:firstLine="720"/>
      </w:pPr>
      <w:r w:rsidRPr="00463DBC">
        <w:rPr>
          <w:b/>
          <w:bCs/>
        </w:rPr>
        <w:t xml:space="preserve">II. </w:t>
      </w:r>
      <w:r w:rsidR="00EC0BE2">
        <w:rPr>
          <w:b/>
          <w:bCs/>
        </w:rPr>
        <w:t>NỘI DUNG</w:t>
      </w:r>
      <w:r>
        <w:rPr>
          <w:b/>
          <w:bCs/>
        </w:rPr>
        <w:t xml:space="preserve"> VÀ THỜI GIAN THỰC HIỆN</w:t>
      </w:r>
      <w:r w:rsidRPr="00463DBC">
        <w:rPr>
          <w:b/>
          <w:bCs/>
        </w:rPr>
        <w:t>:</w:t>
      </w:r>
    </w:p>
    <w:p w14:paraId="31CA2FB0" w14:textId="051CDB71" w:rsidR="00463DBC" w:rsidRDefault="00463DBC" w:rsidP="001240D2">
      <w:pPr>
        <w:spacing w:after="120"/>
        <w:ind w:firstLine="720"/>
        <w:rPr>
          <w:b/>
          <w:bCs/>
        </w:rPr>
      </w:pPr>
      <w:r>
        <w:rPr>
          <w:b/>
          <w:bCs/>
        </w:rPr>
        <w:t xml:space="preserve">1. </w:t>
      </w:r>
      <w:r w:rsidRPr="00463DBC">
        <w:rPr>
          <w:b/>
          <w:bCs/>
        </w:rPr>
        <w:t>Phổ biến, quán triệt Nghị quyết</w:t>
      </w:r>
    </w:p>
    <w:tbl>
      <w:tblPr>
        <w:tblStyle w:val="TableGrid"/>
        <w:tblW w:w="10230" w:type="dxa"/>
        <w:tblLook w:val="04A0" w:firstRow="1" w:lastRow="0" w:firstColumn="1" w:lastColumn="0" w:noHBand="0" w:noVBand="1"/>
      </w:tblPr>
      <w:tblGrid>
        <w:gridCol w:w="670"/>
        <w:gridCol w:w="3011"/>
        <w:gridCol w:w="1701"/>
        <w:gridCol w:w="1574"/>
        <w:gridCol w:w="1544"/>
        <w:gridCol w:w="1730"/>
      </w:tblGrid>
      <w:tr w:rsidR="007B1787" w:rsidRPr="00463DBC" w14:paraId="7887E628" w14:textId="77777777" w:rsidTr="007B1787">
        <w:trPr>
          <w:trHeight w:val="451"/>
        </w:trPr>
        <w:tc>
          <w:tcPr>
            <w:tcW w:w="670" w:type="dxa"/>
            <w:vAlign w:val="center"/>
          </w:tcPr>
          <w:p w14:paraId="33A76A0A" w14:textId="3C6EA182" w:rsidR="00463DBC" w:rsidRPr="00463DBC" w:rsidRDefault="00463DBC" w:rsidP="004613C4">
            <w:pPr>
              <w:jc w:val="center"/>
              <w:rPr>
                <w:b/>
                <w:bCs/>
                <w:sz w:val="24"/>
                <w:szCs w:val="18"/>
              </w:rPr>
            </w:pPr>
            <w:r w:rsidRPr="00463DBC">
              <w:rPr>
                <w:b/>
                <w:bCs/>
                <w:sz w:val="24"/>
                <w:szCs w:val="18"/>
              </w:rPr>
              <w:t>STT</w:t>
            </w:r>
          </w:p>
        </w:tc>
        <w:tc>
          <w:tcPr>
            <w:tcW w:w="3011" w:type="dxa"/>
            <w:vAlign w:val="center"/>
          </w:tcPr>
          <w:p w14:paraId="389BD28E" w14:textId="7E7679F2" w:rsidR="00463DBC" w:rsidRPr="00463DBC" w:rsidRDefault="00463DBC" w:rsidP="00463DBC">
            <w:pPr>
              <w:jc w:val="center"/>
              <w:rPr>
                <w:b/>
                <w:bCs/>
                <w:sz w:val="24"/>
                <w:szCs w:val="18"/>
              </w:rPr>
            </w:pPr>
            <w:r w:rsidRPr="00463DBC">
              <w:rPr>
                <w:b/>
                <w:bCs/>
                <w:sz w:val="24"/>
                <w:szCs w:val="18"/>
              </w:rPr>
              <w:t>NỘI DUNG</w:t>
            </w:r>
          </w:p>
        </w:tc>
        <w:tc>
          <w:tcPr>
            <w:tcW w:w="1701" w:type="dxa"/>
            <w:vAlign w:val="center"/>
          </w:tcPr>
          <w:p w14:paraId="4CE97205" w14:textId="371B8D25" w:rsidR="00463DBC" w:rsidRPr="00463DBC" w:rsidRDefault="00463DBC" w:rsidP="00463DBC">
            <w:pPr>
              <w:jc w:val="center"/>
              <w:rPr>
                <w:b/>
                <w:bCs/>
                <w:sz w:val="24"/>
                <w:szCs w:val="18"/>
              </w:rPr>
            </w:pPr>
            <w:r w:rsidRPr="00463DBC">
              <w:rPr>
                <w:b/>
                <w:bCs/>
                <w:sz w:val="24"/>
                <w:szCs w:val="18"/>
              </w:rPr>
              <w:t>THỜI GIAN</w:t>
            </w:r>
          </w:p>
        </w:tc>
        <w:tc>
          <w:tcPr>
            <w:tcW w:w="1574" w:type="dxa"/>
            <w:vAlign w:val="center"/>
          </w:tcPr>
          <w:p w14:paraId="32C7FAE4" w14:textId="56FCE696" w:rsidR="00463DBC" w:rsidRPr="00463DBC" w:rsidRDefault="00463DBC" w:rsidP="00463DBC">
            <w:pPr>
              <w:jc w:val="center"/>
              <w:rPr>
                <w:b/>
                <w:bCs/>
                <w:sz w:val="24"/>
                <w:szCs w:val="18"/>
              </w:rPr>
            </w:pPr>
            <w:r w:rsidRPr="00463DBC">
              <w:rPr>
                <w:b/>
                <w:bCs/>
                <w:sz w:val="24"/>
                <w:szCs w:val="18"/>
              </w:rPr>
              <w:t>CHỦ TRÌ</w:t>
            </w:r>
          </w:p>
        </w:tc>
        <w:tc>
          <w:tcPr>
            <w:tcW w:w="1544" w:type="dxa"/>
            <w:vAlign w:val="center"/>
          </w:tcPr>
          <w:p w14:paraId="3CF0C4D6" w14:textId="53618799" w:rsidR="00463DBC" w:rsidRPr="00463DBC" w:rsidRDefault="00463DBC" w:rsidP="00463DBC">
            <w:pPr>
              <w:jc w:val="center"/>
              <w:rPr>
                <w:b/>
                <w:bCs/>
                <w:sz w:val="24"/>
                <w:szCs w:val="18"/>
              </w:rPr>
            </w:pPr>
            <w:r w:rsidRPr="00463DBC">
              <w:rPr>
                <w:b/>
                <w:bCs/>
                <w:sz w:val="24"/>
                <w:szCs w:val="18"/>
              </w:rPr>
              <w:t>PHỐI HỢP</w:t>
            </w:r>
          </w:p>
        </w:tc>
        <w:tc>
          <w:tcPr>
            <w:tcW w:w="1730" w:type="dxa"/>
            <w:vAlign w:val="center"/>
          </w:tcPr>
          <w:p w14:paraId="7BBC0E92" w14:textId="48EA6B12" w:rsidR="00463DBC" w:rsidRPr="00463DBC" w:rsidRDefault="00463DBC" w:rsidP="00463DBC">
            <w:pPr>
              <w:jc w:val="center"/>
              <w:rPr>
                <w:b/>
                <w:bCs/>
                <w:sz w:val="24"/>
                <w:szCs w:val="18"/>
              </w:rPr>
            </w:pPr>
            <w:r w:rsidRPr="00463DBC">
              <w:rPr>
                <w:b/>
                <w:bCs/>
                <w:sz w:val="24"/>
                <w:szCs w:val="18"/>
              </w:rPr>
              <w:t>KẾT QUẢ</w:t>
            </w:r>
          </w:p>
        </w:tc>
      </w:tr>
      <w:tr w:rsidR="004613C4" w14:paraId="76FEF294" w14:textId="77777777" w:rsidTr="007B1787">
        <w:tc>
          <w:tcPr>
            <w:tcW w:w="670" w:type="dxa"/>
          </w:tcPr>
          <w:p w14:paraId="091DF007" w14:textId="2DAD1113" w:rsidR="004613C4" w:rsidRPr="009571A9" w:rsidRDefault="004613C4" w:rsidP="004613C4">
            <w:pPr>
              <w:jc w:val="center"/>
              <w:rPr>
                <w:sz w:val="27"/>
                <w:szCs w:val="27"/>
              </w:rPr>
            </w:pPr>
            <w:r w:rsidRPr="009571A9">
              <w:rPr>
                <w:sz w:val="27"/>
                <w:szCs w:val="27"/>
              </w:rPr>
              <w:t>1</w:t>
            </w:r>
          </w:p>
        </w:tc>
        <w:tc>
          <w:tcPr>
            <w:tcW w:w="3011" w:type="dxa"/>
          </w:tcPr>
          <w:p w14:paraId="5C8DF410" w14:textId="1E35F4D2" w:rsidR="004613C4" w:rsidRPr="0067314C" w:rsidRDefault="00CF6B9E" w:rsidP="001240D2">
            <w:pPr>
              <w:jc w:val="both"/>
              <w:rPr>
                <w:szCs w:val="28"/>
              </w:rPr>
            </w:pPr>
            <w:r w:rsidRPr="0067314C">
              <w:rPr>
                <w:szCs w:val="28"/>
              </w:rPr>
              <w:t>Chỉ đạo, hướng dẫn các cấp Công đoàn thực hiện.</w:t>
            </w:r>
          </w:p>
        </w:tc>
        <w:tc>
          <w:tcPr>
            <w:tcW w:w="1701" w:type="dxa"/>
            <w:vAlign w:val="center"/>
          </w:tcPr>
          <w:p w14:paraId="4CD8FA81" w14:textId="6E95546E" w:rsidR="004613C4" w:rsidRPr="0067314C" w:rsidRDefault="00CF6B9E" w:rsidP="007B1787">
            <w:pPr>
              <w:ind w:right="-107"/>
              <w:rPr>
                <w:szCs w:val="28"/>
              </w:rPr>
            </w:pPr>
            <w:r w:rsidRPr="0067314C">
              <w:rPr>
                <w:szCs w:val="28"/>
              </w:rPr>
              <w:t>Tháng 6/2025</w:t>
            </w:r>
          </w:p>
        </w:tc>
        <w:tc>
          <w:tcPr>
            <w:tcW w:w="1574" w:type="dxa"/>
          </w:tcPr>
          <w:p w14:paraId="3B0F07E5" w14:textId="2E1148FB" w:rsidR="004613C4" w:rsidRPr="0067314C" w:rsidRDefault="009571A9" w:rsidP="00463DBC">
            <w:pPr>
              <w:rPr>
                <w:szCs w:val="28"/>
              </w:rPr>
            </w:pPr>
            <w:r w:rsidRPr="0067314C">
              <w:rPr>
                <w:szCs w:val="28"/>
              </w:rPr>
              <w:t>Ban CSPL và QHLĐ CĐĐLVN</w:t>
            </w:r>
          </w:p>
        </w:tc>
        <w:tc>
          <w:tcPr>
            <w:tcW w:w="1544" w:type="dxa"/>
          </w:tcPr>
          <w:p w14:paraId="4AAEBEA6" w14:textId="187A4839" w:rsidR="004613C4" w:rsidRPr="0067314C" w:rsidRDefault="002B395F" w:rsidP="00463DBC">
            <w:pPr>
              <w:rPr>
                <w:szCs w:val="28"/>
              </w:rPr>
            </w:pPr>
            <w:r w:rsidRPr="0067314C">
              <w:rPr>
                <w:szCs w:val="28"/>
              </w:rPr>
              <w:t>Các Ban CĐĐLVN</w:t>
            </w:r>
          </w:p>
        </w:tc>
        <w:tc>
          <w:tcPr>
            <w:tcW w:w="1730" w:type="dxa"/>
          </w:tcPr>
          <w:p w14:paraId="2CD4B3B5" w14:textId="74F4CD66" w:rsidR="004613C4" w:rsidRPr="0067314C" w:rsidRDefault="0064031F" w:rsidP="00463DBC">
            <w:pPr>
              <w:rPr>
                <w:szCs w:val="28"/>
              </w:rPr>
            </w:pPr>
            <w:r w:rsidRPr="0067314C">
              <w:rPr>
                <w:szCs w:val="28"/>
              </w:rPr>
              <w:t>Văn bản</w:t>
            </w:r>
            <w:r w:rsidR="00BB0498" w:rsidRPr="0067314C">
              <w:rPr>
                <w:szCs w:val="28"/>
              </w:rPr>
              <w:t xml:space="preserve"> chỉ đạo, hướng dẫn,</w:t>
            </w:r>
          </w:p>
        </w:tc>
      </w:tr>
      <w:tr w:rsidR="007B1787" w14:paraId="28E89816" w14:textId="77777777" w:rsidTr="007B1787">
        <w:tc>
          <w:tcPr>
            <w:tcW w:w="670" w:type="dxa"/>
          </w:tcPr>
          <w:p w14:paraId="109574C2" w14:textId="0E0F1DBE" w:rsidR="00463DBC" w:rsidRPr="009571A9" w:rsidRDefault="00BB0498" w:rsidP="004613C4">
            <w:pPr>
              <w:jc w:val="center"/>
              <w:rPr>
                <w:sz w:val="27"/>
                <w:szCs w:val="27"/>
              </w:rPr>
            </w:pPr>
            <w:r>
              <w:rPr>
                <w:sz w:val="27"/>
                <w:szCs w:val="27"/>
              </w:rPr>
              <w:lastRenderedPageBreak/>
              <w:t>2</w:t>
            </w:r>
          </w:p>
        </w:tc>
        <w:tc>
          <w:tcPr>
            <w:tcW w:w="3011" w:type="dxa"/>
          </w:tcPr>
          <w:p w14:paraId="50AD036D" w14:textId="400A874C" w:rsidR="00463DBC" w:rsidRPr="0067314C" w:rsidRDefault="00463DBC" w:rsidP="001240D2">
            <w:pPr>
              <w:jc w:val="both"/>
              <w:rPr>
                <w:szCs w:val="28"/>
              </w:rPr>
            </w:pPr>
            <w:r w:rsidRPr="0067314C">
              <w:rPr>
                <w:szCs w:val="28"/>
              </w:rPr>
              <w:t>Tổ chức Hội nghị quán triệt Nghị quyết</w:t>
            </w:r>
            <w:r w:rsidR="00582485" w:rsidRPr="0067314C">
              <w:rPr>
                <w:szCs w:val="28"/>
              </w:rPr>
              <w:t>.</w:t>
            </w:r>
          </w:p>
        </w:tc>
        <w:tc>
          <w:tcPr>
            <w:tcW w:w="1701" w:type="dxa"/>
            <w:vAlign w:val="center"/>
          </w:tcPr>
          <w:p w14:paraId="18695B58" w14:textId="66A6C959" w:rsidR="00463DBC" w:rsidRPr="0067314C" w:rsidRDefault="00463DBC" w:rsidP="007B1787">
            <w:pPr>
              <w:ind w:right="-107"/>
              <w:rPr>
                <w:szCs w:val="28"/>
              </w:rPr>
            </w:pPr>
            <w:r w:rsidRPr="0067314C">
              <w:rPr>
                <w:szCs w:val="28"/>
              </w:rPr>
              <w:t>Tháng 7/2025</w:t>
            </w:r>
          </w:p>
        </w:tc>
        <w:tc>
          <w:tcPr>
            <w:tcW w:w="1574" w:type="dxa"/>
          </w:tcPr>
          <w:p w14:paraId="1CE20448" w14:textId="54237CF7" w:rsidR="00463DBC" w:rsidRPr="0067314C" w:rsidRDefault="00FA257A" w:rsidP="00463DBC">
            <w:pPr>
              <w:rPr>
                <w:szCs w:val="28"/>
              </w:rPr>
            </w:pPr>
            <w:r w:rsidRPr="0067314C">
              <w:rPr>
                <w:szCs w:val="28"/>
              </w:rPr>
              <w:t>Ban CSPL</w:t>
            </w:r>
            <w:r w:rsidR="00CF6B9E" w:rsidRPr="0067314C">
              <w:rPr>
                <w:szCs w:val="28"/>
              </w:rPr>
              <w:t xml:space="preserve"> </w:t>
            </w:r>
            <w:r w:rsidR="009571A9" w:rsidRPr="0067314C">
              <w:rPr>
                <w:szCs w:val="28"/>
              </w:rPr>
              <w:t xml:space="preserve">và </w:t>
            </w:r>
            <w:r w:rsidRPr="0067314C">
              <w:rPr>
                <w:szCs w:val="28"/>
              </w:rPr>
              <w:t xml:space="preserve">QHLĐ </w:t>
            </w:r>
            <w:r w:rsidR="00D51168" w:rsidRPr="0067314C">
              <w:rPr>
                <w:szCs w:val="28"/>
              </w:rPr>
              <w:t>CĐ</w:t>
            </w:r>
            <w:r w:rsidR="00775216" w:rsidRPr="0067314C">
              <w:rPr>
                <w:szCs w:val="28"/>
              </w:rPr>
              <w:t>ĐLVN</w:t>
            </w:r>
          </w:p>
        </w:tc>
        <w:tc>
          <w:tcPr>
            <w:tcW w:w="1544" w:type="dxa"/>
          </w:tcPr>
          <w:p w14:paraId="25CAF24F" w14:textId="37718186" w:rsidR="00463DBC" w:rsidRPr="0067314C" w:rsidRDefault="00FA257A" w:rsidP="00463DBC">
            <w:pPr>
              <w:rPr>
                <w:szCs w:val="28"/>
              </w:rPr>
            </w:pPr>
            <w:r w:rsidRPr="0067314C">
              <w:rPr>
                <w:szCs w:val="28"/>
              </w:rPr>
              <w:t>Các Ban CĐ</w:t>
            </w:r>
            <w:r w:rsidR="0084568C" w:rsidRPr="0067314C">
              <w:rPr>
                <w:szCs w:val="28"/>
              </w:rPr>
              <w:t>Đ</w:t>
            </w:r>
            <w:r w:rsidR="00775216" w:rsidRPr="0067314C">
              <w:rPr>
                <w:szCs w:val="28"/>
              </w:rPr>
              <w:t>LVN</w:t>
            </w:r>
            <w:r w:rsidR="00811AFD" w:rsidRPr="0067314C">
              <w:rPr>
                <w:szCs w:val="28"/>
              </w:rPr>
              <w:t xml:space="preserve">; </w:t>
            </w:r>
            <w:r w:rsidR="006B2550" w:rsidRPr="0067314C">
              <w:rPr>
                <w:szCs w:val="28"/>
              </w:rPr>
              <w:t>Công đoàn trực thuộc</w:t>
            </w:r>
          </w:p>
        </w:tc>
        <w:tc>
          <w:tcPr>
            <w:tcW w:w="1730" w:type="dxa"/>
          </w:tcPr>
          <w:p w14:paraId="75BE845B" w14:textId="1882C839" w:rsidR="00463DBC" w:rsidRPr="0067314C" w:rsidRDefault="00775216" w:rsidP="00463DBC">
            <w:pPr>
              <w:rPr>
                <w:szCs w:val="28"/>
              </w:rPr>
            </w:pPr>
            <w:r w:rsidRPr="0067314C">
              <w:rPr>
                <w:szCs w:val="28"/>
              </w:rPr>
              <w:t>Hội nghị, tài liệu quán triệt.</w:t>
            </w:r>
          </w:p>
        </w:tc>
      </w:tr>
      <w:tr w:rsidR="007B1787" w14:paraId="1549E01B" w14:textId="77777777" w:rsidTr="007B1787">
        <w:tc>
          <w:tcPr>
            <w:tcW w:w="670" w:type="dxa"/>
          </w:tcPr>
          <w:p w14:paraId="7E1F55BC" w14:textId="28348192" w:rsidR="00775216" w:rsidRPr="009571A9" w:rsidRDefault="00BB0498" w:rsidP="004613C4">
            <w:pPr>
              <w:jc w:val="center"/>
              <w:rPr>
                <w:sz w:val="27"/>
                <w:szCs w:val="27"/>
              </w:rPr>
            </w:pPr>
            <w:r>
              <w:rPr>
                <w:sz w:val="27"/>
                <w:szCs w:val="27"/>
              </w:rPr>
              <w:t>3</w:t>
            </w:r>
          </w:p>
        </w:tc>
        <w:tc>
          <w:tcPr>
            <w:tcW w:w="3011" w:type="dxa"/>
          </w:tcPr>
          <w:p w14:paraId="13291405" w14:textId="5EEFF5B1" w:rsidR="00775216" w:rsidRPr="0067314C" w:rsidRDefault="00775216" w:rsidP="001240D2">
            <w:pPr>
              <w:jc w:val="both"/>
              <w:rPr>
                <w:szCs w:val="28"/>
              </w:rPr>
            </w:pPr>
            <w:r w:rsidRPr="0067314C">
              <w:rPr>
                <w:szCs w:val="28"/>
              </w:rPr>
              <w:t xml:space="preserve">Xây dựng Kế hoạch hành động chi tiết của </w:t>
            </w:r>
            <w:r w:rsidR="0084568C" w:rsidRPr="0067314C">
              <w:rPr>
                <w:szCs w:val="28"/>
              </w:rPr>
              <w:t>CĐ ĐLVN</w:t>
            </w:r>
            <w:r w:rsidRPr="0067314C">
              <w:rPr>
                <w:szCs w:val="28"/>
              </w:rPr>
              <w:t xml:space="preserve"> và chỉ đạo các Công đoàn trực thuộc xây dựng kế hoạch hành động cấp mình.</w:t>
            </w:r>
          </w:p>
        </w:tc>
        <w:tc>
          <w:tcPr>
            <w:tcW w:w="1701" w:type="dxa"/>
            <w:vAlign w:val="center"/>
          </w:tcPr>
          <w:p w14:paraId="29F1CE12" w14:textId="099DEBE2" w:rsidR="00775216" w:rsidRPr="0067314C" w:rsidRDefault="00775216" w:rsidP="007B1787">
            <w:pPr>
              <w:ind w:right="-107"/>
              <w:rPr>
                <w:szCs w:val="28"/>
              </w:rPr>
            </w:pPr>
            <w:r w:rsidRPr="0067314C">
              <w:rPr>
                <w:szCs w:val="28"/>
              </w:rPr>
              <w:t>Tháng 7/2025</w:t>
            </w:r>
          </w:p>
        </w:tc>
        <w:tc>
          <w:tcPr>
            <w:tcW w:w="1574" w:type="dxa"/>
            <w:vAlign w:val="center"/>
          </w:tcPr>
          <w:p w14:paraId="3C7B629A" w14:textId="00825724" w:rsidR="00775216" w:rsidRPr="0067314C" w:rsidRDefault="005C6DF5" w:rsidP="00775216">
            <w:pPr>
              <w:rPr>
                <w:szCs w:val="28"/>
              </w:rPr>
            </w:pPr>
            <w:r w:rsidRPr="0067314C">
              <w:rPr>
                <w:szCs w:val="28"/>
              </w:rPr>
              <w:t>Ban CSPL và QHLĐ CĐĐLVN</w:t>
            </w:r>
          </w:p>
        </w:tc>
        <w:tc>
          <w:tcPr>
            <w:tcW w:w="1544" w:type="dxa"/>
            <w:vAlign w:val="center"/>
          </w:tcPr>
          <w:p w14:paraId="64829485" w14:textId="4FA4A3E2" w:rsidR="00775216" w:rsidRPr="0067314C" w:rsidRDefault="005C6DF5" w:rsidP="00775216">
            <w:pPr>
              <w:rPr>
                <w:szCs w:val="28"/>
              </w:rPr>
            </w:pPr>
            <w:r w:rsidRPr="0067314C">
              <w:rPr>
                <w:szCs w:val="28"/>
              </w:rPr>
              <w:t>Các Ban CĐĐLVN</w:t>
            </w:r>
          </w:p>
        </w:tc>
        <w:tc>
          <w:tcPr>
            <w:tcW w:w="1730" w:type="dxa"/>
            <w:vAlign w:val="center"/>
          </w:tcPr>
          <w:p w14:paraId="0088A5B6" w14:textId="690C680C" w:rsidR="00775216" w:rsidRPr="0067314C" w:rsidRDefault="00775216" w:rsidP="00775216">
            <w:pPr>
              <w:rPr>
                <w:szCs w:val="28"/>
              </w:rPr>
            </w:pPr>
            <w:r w:rsidRPr="0067314C">
              <w:rPr>
                <w:szCs w:val="28"/>
              </w:rPr>
              <w:t>Kế hoạch hành động, hướng dẫn các Công đoàn trực thuộc.</w:t>
            </w:r>
          </w:p>
        </w:tc>
      </w:tr>
      <w:tr w:rsidR="007B1787" w14:paraId="6C744C76" w14:textId="77777777" w:rsidTr="007B1787">
        <w:tc>
          <w:tcPr>
            <w:tcW w:w="670" w:type="dxa"/>
          </w:tcPr>
          <w:p w14:paraId="4E272CFF" w14:textId="0403726E" w:rsidR="00775216" w:rsidRPr="009571A9" w:rsidRDefault="00E07761" w:rsidP="004613C4">
            <w:pPr>
              <w:jc w:val="center"/>
              <w:rPr>
                <w:sz w:val="27"/>
                <w:szCs w:val="27"/>
              </w:rPr>
            </w:pPr>
            <w:r>
              <w:rPr>
                <w:sz w:val="27"/>
                <w:szCs w:val="27"/>
              </w:rPr>
              <w:t>4</w:t>
            </w:r>
          </w:p>
        </w:tc>
        <w:tc>
          <w:tcPr>
            <w:tcW w:w="3011" w:type="dxa"/>
          </w:tcPr>
          <w:p w14:paraId="4FF61907" w14:textId="7A236CAD" w:rsidR="00775216" w:rsidRPr="0067314C" w:rsidRDefault="00775216" w:rsidP="001240D2">
            <w:pPr>
              <w:jc w:val="both"/>
              <w:rPr>
                <w:szCs w:val="28"/>
              </w:rPr>
            </w:pPr>
            <w:r w:rsidRPr="0067314C">
              <w:rPr>
                <w:szCs w:val="28"/>
              </w:rPr>
              <w:t>Tổ chức các buổi phổ biến, tập huấn chuyên sâu về nội dung Nghị quyết, đặc biệt các vấn đề liên quan đến chế độ, chính sách, ATVSLĐ, đối thoại</w:t>
            </w:r>
            <w:r w:rsidR="00382203" w:rsidRPr="0067314C">
              <w:rPr>
                <w:szCs w:val="28"/>
              </w:rPr>
              <w:t>,</w:t>
            </w:r>
            <w:r w:rsidRPr="0067314C">
              <w:rPr>
                <w:szCs w:val="28"/>
              </w:rPr>
              <w:t xml:space="preserve"> thương lượng cho cán bộ Công đoàn chủ chốt các cấp.</w:t>
            </w:r>
          </w:p>
        </w:tc>
        <w:tc>
          <w:tcPr>
            <w:tcW w:w="1701" w:type="dxa"/>
            <w:vAlign w:val="center"/>
          </w:tcPr>
          <w:p w14:paraId="2F2AF05E" w14:textId="01D81A0C" w:rsidR="00775216" w:rsidRPr="0067314C" w:rsidRDefault="00775216" w:rsidP="007B1787">
            <w:pPr>
              <w:ind w:right="-107"/>
              <w:rPr>
                <w:szCs w:val="28"/>
              </w:rPr>
            </w:pPr>
            <w:r w:rsidRPr="0067314C">
              <w:rPr>
                <w:szCs w:val="28"/>
              </w:rPr>
              <w:t>Quý III</w:t>
            </w:r>
            <w:r w:rsidR="00E07761" w:rsidRPr="0067314C">
              <w:rPr>
                <w:szCs w:val="28"/>
              </w:rPr>
              <w:t>,</w:t>
            </w:r>
            <w:r w:rsidR="007B1787" w:rsidRPr="0067314C">
              <w:rPr>
                <w:szCs w:val="28"/>
              </w:rPr>
              <w:t xml:space="preserve"> I</w:t>
            </w:r>
            <w:r w:rsidR="00E07761" w:rsidRPr="0067314C">
              <w:rPr>
                <w:szCs w:val="28"/>
              </w:rPr>
              <w:t>V</w:t>
            </w:r>
            <w:r w:rsidRPr="0067314C">
              <w:rPr>
                <w:szCs w:val="28"/>
              </w:rPr>
              <w:t>/2025</w:t>
            </w:r>
          </w:p>
        </w:tc>
        <w:tc>
          <w:tcPr>
            <w:tcW w:w="1574" w:type="dxa"/>
            <w:vAlign w:val="center"/>
          </w:tcPr>
          <w:p w14:paraId="1D542349" w14:textId="02E9CB9C" w:rsidR="00775216" w:rsidRPr="0067314C" w:rsidRDefault="00775216" w:rsidP="00775216">
            <w:pPr>
              <w:rPr>
                <w:szCs w:val="28"/>
              </w:rPr>
            </w:pPr>
            <w:r w:rsidRPr="0067314C">
              <w:rPr>
                <w:szCs w:val="28"/>
              </w:rPr>
              <w:t xml:space="preserve">Ban Tổ chức - Kiểm tra </w:t>
            </w:r>
            <w:r w:rsidR="00E07761" w:rsidRPr="0067314C">
              <w:rPr>
                <w:szCs w:val="28"/>
              </w:rPr>
              <w:t>CĐ</w:t>
            </w:r>
            <w:r w:rsidRPr="0067314C">
              <w:rPr>
                <w:szCs w:val="28"/>
              </w:rPr>
              <w:t>ĐLVN</w:t>
            </w:r>
          </w:p>
        </w:tc>
        <w:tc>
          <w:tcPr>
            <w:tcW w:w="1544" w:type="dxa"/>
            <w:vAlign w:val="center"/>
          </w:tcPr>
          <w:p w14:paraId="3FDA78E4" w14:textId="7349DBAE" w:rsidR="00775216" w:rsidRPr="0067314C" w:rsidRDefault="00382203" w:rsidP="00775216">
            <w:pPr>
              <w:rPr>
                <w:szCs w:val="28"/>
              </w:rPr>
            </w:pPr>
            <w:r w:rsidRPr="0067314C">
              <w:rPr>
                <w:szCs w:val="28"/>
              </w:rPr>
              <w:t>Các Ban CĐĐLVN</w:t>
            </w:r>
            <w:r w:rsidR="002A408D" w:rsidRPr="0067314C">
              <w:rPr>
                <w:szCs w:val="28"/>
              </w:rPr>
              <w:t>; Công đoàn trực thuộc</w:t>
            </w:r>
          </w:p>
        </w:tc>
        <w:tc>
          <w:tcPr>
            <w:tcW w:w="1730" w:type="dxa"/>
            <w:vAlign w:val="center"/>
          </w:tcPr>
          <w:p w14:paraId="3B5CA6B5" w14:textId="519EAEF9" w:rsidR="00775216" w:rsidRPr="0067314C" w:rsidRDefault="00775216" w:rsidP="00775216">
            <w:pPr>
              <w:rPr>
                <w:szCs w:val="28"/>
              </w:rPr>
            </w:pPr>
            <w:r w:rsidRPr="0067314C">
              <w:rPr>
                <w:szCs w:val="28"/>
              </w:rPr>
              <w:t>Báo cáo tập huấn, danh sách cán bộ tham gia, tài liệu tập huấn.</w:t>
            </w:r>
          </w:p>
        </w:tc>
      </w:tr>
      <w:tr w:rsidR="007B1787" w14:paraId="1CF31FC9" w14:textId="77777777" w:rsidTr="007B1787">
        <w:tc>
          <w:tcPr>
            <w:tcW w:w="670" w:type="dxa"/>
          </w:tcPr>
          <w:p w14:paraId="44A63B7C" w14:textId="60E0FE66" w:rsidR="00775216" w:rsidRPr="009571A9" w:rsidRDefault="00382203" w:rsidP="004613C4">
            <w:pPr>
              <w:jc w:val="center"/>
              <w:rPr>
                <w:sz w:val="27"/>
                <w:szCs w:val="27"/>
              </w:rPr>
            </w:pPr>
            <w:r>
              <w:rPr>
                <w:sz w:val="27"/>
                <w:szCs w:val="27"/>
              </w:rPr>
              <w:t>5</w:t>
            </w:r>
          </w:p>
        </w:tc>
        <w:tc>
          <w:tcPr>
            <w:tcW w:w="3011" w:type="dxa"/>
          </w:tcPr>
          <w:p w14:paraId="3844DE30" w14:textId="1A8DF846" w:rsidR="00775216" w:rsidRPr="0067314C" w:rsidRDefault="00775216" w:rsidP="001240D2">
            <w:pPr>
              <w:jc w:val="both"/>
              <w:rPr>
                <w:szCs w:val="28"/>
              </w:rPr>
            </w:pPr>
            <w:r w:rsidRPr="0067314C">
              <w:rPr>
                <w:szCs w:val="28"/>
              </w:rPr>
              <w:t>Đẩy mạnh truyền thông nội bộ về Nghị quyết qua các kênh: website, mạng xã hội nội bộ, các buổi sinh hoạt công đoàn.</w:t>
            </w:r>
          </w:p>
        </w:tc>
        <w:tc>
          <w:tcPr>
            <w:tcW w:w="1701" w:type="dxa"/>
            <w:vAlign w:val="center"/>
          </w:tcPr>
          <w:p w14:paraId="450C9E9F" w14:textId="311FC3B9" w:rsidR="00775216" w:rsidRPr="0067314C" w:rsidRDefault="00775216" w:rsidP="007B1787">
            <w:pPr>
              <w:ind w:right="-107"/>
              <w:rPr>
                <w:szCs w:val="28"/>
              </w:rPr>
            </w:pPr>
            <w:r w:rsidRPr="0067314C">
              <w:rPr>
                <w:szCs w:val="28"/>
              </w:rPr>
              <w:t>Liên tục trong Quý III</w:t>
            </w:r>
            <w:r w:rsidR="0031605E" w:rsidRPr="0067314C">
              <w:rPr>
                <w:szCs w:val="28"/>
              </w:rPr>
              <w:t>, I</w:t>
            </w:r>
            <w:r w:rsidRPr="0067314C">
              <w:rPr>
                <w:szCs w:val="28"/>
              </w:rPr>
              <w:t>V/2025</w:t>
            </w:r>
          </w:p>
        </w:tc>
        <w:tc>
          <w:tcPr>
            <w:tcW w:w="1574" w:type="dxa"/>
            <w:vAlign w:val="center"/>
          </w:tcPr>
          <w:p w14:paraId="102E02AC" w14:textId="4D618FF6" w:rsidR="00775216" w:rsidRPr="0067314C" w:rsidRDefault="00775216" w:rsidP="00775216">
            <w:pPr>
              <w:rPr>
                <w:szCs w:val="28"/>
              </w:rPr>
            </w:pPr>
            <w:r w:rsidRPr="0067314C">
              <w:rPr>
                <w:szCs w:val="28"/>
              </w:rPr>
              <w:t xml:space="preserve">Ban Tuyên giáo </w:t>
            </w:r>
            <w:r w:rsidR="0031605E" w:rsidRPr="0067314C">
              <w:rPr>
                <w:szCs w:val="28"/>
              </w:rPr>
              <w:t>– Nữ công CĐ</w:t>
            </w:r>
            <w:r w:rsidRPr="0067314C">
              <w:rPr>
                <w:szCs w:val="28"/>
              </w:rPr>
              <w:t>ĐLVN</w:t>
            </w:r>
          </w:p>
        </w:tc>
        <w:tc>
          <w:tcPr>
            <w:tcW w:w="1544" w:type="dxa"/>
            <w:vAlign w:val="center"/>
          </w:tcPr>
          <w:p w14:paraId="502929D8" w14:textId="58A42CCA" w:rsidR="00775216" w:rsidRPr="0067314C" w:rsidRDefault="00775216" w:rsidP="00775216">
            <w:pPr>
              <w:rPr>
                <w:szCs w:val="28"/>
              </w:rPr>
            </w:pPr>
            <w:r w:rsidRPr="0067314C">
              <w:rPr>
                <w:szCs w:val="28"/>
              </w:rPr>
              <w:t>Các Công đoàn trực thuộc</w:t>
            </w:r>
          </w:p>
        </w:tc>
        <w:tc>
          <w:tcPr>
            <w:tcW w:w="1730" w:type="dxa"/>
            <w:vAlign w:val="center"/>
          </w:tcPr>
          <w:p w14:paraId="5637277F" w14:textId="0140D95E" w:rsidR="00775216" w:rsidRPr="0067314C" w:rsidRDefault="00775216" w:rsidP="00775216">
            <w:pPr>
              <w:rPr>
                <w:szCs w:val="28"/>
              </w:rPr>
            </w:pPr>
            <w:r w:rsidRPr="0067314C">
              <w:rPr>
                <w:szCs w:val="28"/>
              </w:rPr>
              <w:t>Các bài viết, bản tin, hình ảnh tuyên truyền.</w:t>
            </w:r>
          </w:p>
        </w:tc>
      </w:tr>
    </w:tbl>
    <w:p w14:paraId="59FD9F15" w14:textId="77777777" w:rsidR="00463DBC" w:rsidRPr="00463DBC" w:rsidRDefault="00463DBC" w:rsidP="00463DBC">
      <w:pPr>
        <w:ind w:firstLine="720"/>
      </w:pPr>
    </w:p>
    <w:p w14:paraId="75ABF0ED" w14:textId="30C5EF78" w:rsidR="007B1787" w:rsidRDefault="006214DD" w:rsidP="007B1787">
      <w:pPr>
        <w:ind w:firstLine="720"/>
        <w:rPr>
          <w:b/>
          <w:bCs/>
        </w:rPr>
      </w:pPr>
      <w:r>
        <w:rPr>
          <w:b/>
          <w:bCs/>
        </w:rPr>
        <w:t>2</w:t>
      </w:r>
      <w:r w:rsidR="007B1787">
        <w:rPr>
          <w:b/>
          <w:bCs/>
        </w:rPr>
        <w:t>.</w:t>
      </w:r>
      <w:r w:rsidR="007B1787" w:rsidRPr="00463DBC">
        <w:rPr>
          <w:b/>
          <w:bCs/>
        </w:rPr>
        <w:t xml:space="preserve"> Chăm lo an sinh nội bộ và đời sống người lao động</w:t>
      </w:r>
    </w:p>
    <w:tbl>
      <w:tblPr>
        <w:tblStyle w:val="TableGrid"/>
        <w:tblW w:w="10201" w:type="dxa"/>
        <w:tblLook w:val="04A0" w:firstRow="1" w:lastRow="0" w:firstColumn="1" w:lastColumn="0" w:noHBand="0" w:noVBand="1"/>
      </w:tblPr>
      <w:tblGrid>
        <w:gridCol w:w="670"/>
        <w:gridCol w:w="3011"/>
        <w:gridCol w:w="1701"/>
        <w:gridCol w:w="1559"/>
        <w:gridCol w:w="1559"/>
        <w:gridCol w:w="1701"/>
      </w:tblGrid>
      <w:tr w:rsidR="007B1787" w:rsidRPr="00463DBC" w14:paraId="5F73BCEE" w14:textId="77777777" w:rsidTr="007D423B">
        <w:trPr>
          <w:trHeight w:val="393"/>
        </w:trPr>
        <w:tc>
          <w:tcPr>
            <w:tcW w:w="670" w:type="dxa"/>
            <w:vAlign w:val="center"/>
          </w:tcPr>
          <w:p w14:paraId="604699B3" w14:textId="77777777" w:rsidR="007B1787" w:rsidRPr="00463DBC" w:rsidRDefault="007B1787" w:rsidP="00DD14B5">
            <w:pPr>
              <w:jc w:val="center"/>
              <w:rPr>
                <w:b/>
                <w:bCs/>
                <w:sz w:val="24"/>
                <w:szCs w:val="18"/>
              </w:rPr>
            </w:pPr>
            <w:r w:rsidRPr="00463DBC">
              <w:rPr>
                <w:b/>
                <w:bCs/>
                <w:sz w:val="24"/>
                <w:szCs w:val="18"/>
              </w:rPr>
              <w:t>STT</w:t>
            </w:r>
          </w:p>
        </w:tc>
        <w:tc>
          <w:tcPr>
            <w:tcW w:w="3011" w:type="dxa"/>
            <w:vAlign w:val="center"/>
          </w:tcPr>
          <w:p w14:paraId="0F834D8F" w14:textId="77777777" w:rsidR="007B1787" w:rsidRPr="00463DBC" w:rsidRDefault="007B1787" w:rsidP="00717FAC">
            <w:pPr>
              <w:jc w:val="center"/>
              <w:rPr>
                <w:b/>
                <w:bCs/>
                <w:sz w:val="24"/>
                <w:szCs w:val="18"/>
              </w:rPr>
            </w:pPr>
            <w:r w:rsidRPr="00463DBC">
              <w:rPr>
                <w:b/>
                <w:bCs/>
                <w:sz w:val="24"/>
                <w:szCs w:val="18"/>
              </w:rPr>
              <w:t>NỘI DUNG</w:t>
            </w:r>
          </w:p>
        </w:tc>
        <w:tc>
          <w:tcPr>
            <w:tcW w:w="1701" w:type="dxa"/>
            <w:vAlign w:val="center"/>
          </w:tcPr>
          <w:p w14:paraId="3B431F25" w14:textId="77777777" w:rsidR="007B1787" w:rsidRPr="00463DBC" w:rsidRDefault="007B1787" w:rsidP="00717FAC">
            <w:pPr>
              <w:jc w:val="center"/>
              <w:rPr>
                <w:b/>
                <w:bCs/>
                <w:sz w:val="24"/>
                <w:szCs w:val="18"/>
              </w:rPr>
            </w:pPr>
            <w:r w:rsidRPr="00463DBC">
              <w:rPr>
                <w:b/>
                <w:bCs/>
                <w:sz w:val="24"/>
                <w:szCs w:val="18"/>
              </w:rPr>
              <w:t>THỜI GIAN</w:t>
            </w:r>
          </w:p>
        </w:tc>
        <w:tc>
          <w:tcPr>
            <w:tcW w:w="1559" w:type="dxa"/>
            <w:vAlign w:val="center"/>
          </w:tcPr>
          <w:p w14:paraId="190EB120" w14:textId="77777777" w:rsidR="007B1787" w:rsidRPr="00463DBC" w:rsidRDefault="007B1787" w:rsidP="00717FAC">
            <w:pPr>
              <w:jc w:val="center"/>
              <w:rPr>
                <w:b/>
                <w:bCs/>
                <w:sz w:val="24"/>
                <w:szCs w:val="18"/>
              </w:rPr>
            </w:pPr>
            <w:r w:rsidRPr="00463DBC">
              <w:rPr>
                <w:b/>
                <w:bCs/>
                <w:sz w:val="24"/>
                <w:szCs w:val="18"/>
              </w:rPr>
              <w:t>CHỦ TRÌ</w:t>
            </w:r>
          </w:p>
        </w:tc>
        <w:tc>
          <w:tcPr>
            <w:tcW w:w="1559" w:type="dxa"/>
            <w:vAlign w:val="center"/>
          </w:tcPr>
          <w:p w14:paraId="63ADD491" w14:textId="77777777" w:rsidR="007B1787" w:rsidRPr="00463DBC" w:rsidRDefault="007B1787" w:rsidP="00717FAC">
            <w:pPr>
              <w:jc w:val="center"/>
              <w:rPr>
                <w:b/>
                <w:bCs/>
                <w:sz w:val="24"/>
                <w:szCs w:val="18"/>
              </w:rPr>
            </w:pPr>
            <w:r w:rsidRPr="00463DBC">
              <w:rPr>
                <w:b/>
                <w:bCs/>
                <w:sz w:val="24"/>
                <w:szCs w:val="18"/>
              </w:rPr>
              <w:t>PHỐI HỢP</w:t>
            </w:r>
          </w:p>
        </w:tc>
        <w:tc>
          <w:tcPr>
            <w:tcW w:w="1701" w:type="dxa"/>
            <w:vAlign w:val="center"/>
          </w:tcPr>
          <w:p w14:paraId="1EC0A481" w14:textId="77777777" w:rsidR="007B1787" w:rsidRPr="00463DBC" w:rsidRDefault="007B1787" w:rsidP="00717FAC">
            <w:pPr>
              <w:jc w:val="center"/>
              <w:rPr>
                <w:b/>
                <w:bCs/>
                <w:sz w:val="24"/>
                <w:szCs w:val="18"/>
              </w:rPr>
            </w:pPr>
            <w:r w:rsidRPr="00463DBC">
              <w:rPr>
                <w:b/>
                <w:bCs/>
                <w:sz w:val="24"/>
                <w:szCs w:val="18"/>
              </w:rPr>
              <w:t>KẾT QUẢ</w:t>
            </w:r>
          </w:p>
        </w:tc>
      </w:tr>
      <w:tr w:rsidR="007B1787" w14:paraId="01CDAF19" w14:textId="77777777" w:rsidTr="007D423B">
        <w:tc>
          <w:tcPr>
            <w:tcW w:w="670" w:type="dxa"/>
          </w:tcPr>
          <w:p w14:paraId="7623EF04" w14:textId="77777777" w:rsidR="007B1787" w:rsidRDefault="007B1787" w:rsidP="00DD14B5">
            <w:pPr>
              <w:jc w:val="center"/>
            </w:pPr>
            <w:r>
              <w:t>1</w:t>
            </w:r>
          </w:p>
        </w:tc>
        <w:tc>
          <w:tcPr>
            <w:tcW w:w="3011" w:type="dxa"/>
            <w:vAlign w:val="center"/>
          </w:tcPr>
          <w:p w14:paraId="66EDB082" w14:textId="77777777" w:rsidR="001240D2" w:rsidRDefault="007B1787" w:rsidP="001240D2">
            <w:pPr>
              <w:jc w:val="both"/>
              <w:rPr>
                <w:b/>
                <w:bCs/>
                <w:i/>
                <w:iCs/>
              </w:rPr>
            </w:pPr>
            <w:r w:rsidRPr="00463DBC">
              <w:rPr>
                <w:b/>
                <w:bCs/>
                <w:i/>
                <w:iCs/>
              </w:rPr>
              <w:t>Rà soát, đề xuất về nhà ở cho NLĐ xa gia đình</w:t>
            </w:r>
            <w:r w:rsidR="006E062D">
              <w:rPr>
                <w:b/>
                <w:bCs/>
                <w:i/>
                <w:iCs/>
              </w:rPr>
              <w:t xml:space="preserve">, </w:t>
            </w:r>
            <w:r w:rsidR="0023746D">
              <w:rPr>
                <w:b/>
                <w:bCs/>
                <w:i/>
                <w:iCs/>
              </w:rPr>
              <w:t>nhà trực vận hành</w:t>
            </w:r>
            <w:r w:rsidRPr="00463DBC">
              <w:rPr>
                <w:b/>
                <w:bCs/>
                <w:i/>
                <w:iCs/>
              </w:rPr>
              <w:t>:</w:t>
            </w:r>
          </w:p>
          <w:p w14:paraId="5B95769F" w14:textId="479948BD" w:rsidR="007B1787" w:rsidRDefault="007B1787" w:rsidP="001240D2">
            <w:pPr>
              <w:jc w:val="both"/>
            </w:pPr>
            <w:r w:rsidRPr="00463DBC">
              <w:t xml:space="preserve">- Chủ trì rà soát, đánh giá tình hình, có phương án đề xuất về nơi ở của </w:t>
            </w:r>
            <w:r w:rsidR="009E29D1">
              <w:t>NLĐ</w:t>
            </w:r>
            <w:r w:rsidRPr="00463DBC">
              <w:t xml:space="preserve"> làm việc xa gia đình khu vực vùng sâu, vùng xa (hiện đang thuê nhà, chưa có nơi ở ổn định). </w:t>
            </w:r>
            <w:r w:rsidRPr="00463DBC">
              <w:br/>
            </w:r>
            <w:r w:rsidRPr="00463DBC">
              <w:lastRenderedPageBreak/>
              <w:t xml:space="preserve">- Báo cáo Ban Thường vụ Đảng ủy Tập đoàn. </w:t>
            </w:r>
          </w:p>
        </w:tc>
        <w:tc>
          <w:tcPr>
            <w:tcW w:w="1701" w:type="dxa"/>
            <w:vAlign w:val="center"/>
          </w:tcPr>
          <w:p w14:paraId="0FF48982" w14:textId="41D231FD" w:rsidR="007B1787" w:rsidRDefault="000E2587" w:rsidP="001F7337">
            <w:r>
              <w:lastRenderedPageBreak/>
              <w:t>Rà soá</w:t>
            </w:r>
            <w:r w:rsidR="001F7337">
              <w:t>t, đ</w:t>
            </w:r>
            <w:r>
              <w:t>ề xuất</w:t>
            </w:r>
            <w:r w:rsidR="007B1787" w:rsidRPr="00463DBC">
              <w:t xml:space="preserve"> tháng 6/2025 </w:t>
            </w:r>
          </w:p>
        </w:tc>
        <w:tc>
          <w:tcPr>
            <w:tcW w:w="1559" w:type="dxa"/>
            <w:vAlign w:val="center"/>
          </w:tcPr>
          <w:p w14:paraId="334BE83D" w14:textId="5454BEEB" w:rsidR="007B1787" w:rsidRDefault="00323758" w:rsidP="00717FAC">
            <w:r w:rsidRPr="009571A9">
              <w:rPr>
                <w:sz w:val="27"/>
                <w:szCs w:val="27"/>
              </w:rPr>
              <w:t>Ban CSPL và QHLĐ CĐ</w:t>
            </w:r>
            <w:r w:rsidRPr="00463DBC">
              <w:rPr>
                <w:sz w:val="27"/>
                <w:szCs w:val="27"/>
              </w:rPr>
              <w:t>ĐLVN</w:t>
            </w:r>
          </w:p>
        </w:tc>
        <w:tc>
          <w:tcPr>
            <w:tcW w:w="1559" w:type="dxa"/>
            <w:vAlign w:val="center"/>
          </w:tcPr>
          <w:p w14:paraId="021945DA" w14:textId="37D490C0" w:rsidR="007B1787" w:rsidRDefault="007B1787" w:rsidP="00717FAC">
            <w:r w:rsidRPr="00463DBC">
              <w:t>Công đoàn các cấp trực thuộc.</w:t>
            </w:r>
          </w:p>
        </w:tc>
        <w:tc>
          <w:tcPr>
            <w:tcW w:w="1701" w:type="dxa"/>
            <w:vAlign w:val="center"/>
          </w:tcPr>
          <w:p w14:paraId="1E997FEF" w14:textId="77777777" w:rsidR="007B1787" w:rsidRDefault="007B1787" w:rsidP="00717FAC">
            <w:r w:rsidRPr="00463DBC">
              <w:t>Báo cáo tổng hợp tình hình và đề xuất phương án.</w:t>
            </w:r>
          </w:p>
        </w:tc>
      </w:tr>
      <w:tr w:rsidR="007B1787" w14:paraId="7D129F7F" w14:textId="77777777" w:rsidTr="007D423B">
        <w:tc>
          <w:tcPr>
            <w:tcW w:w="670" w:type="dxa"/>
          </w:tcPr>
          <w:p w14:paraId="4AC31032" w14:textId="77777777" w:rsidR="007B1787" w:rsidRDefault="007B1787" w:rsidP="00DD14B5">
            <w:pPr>
              <w:jc w:val="center"/>
            </w:pPr>
            <w:r>
              <w:t>2</w:t>
            </w:r>
          </w:p>
        </w:tc>
        <w:tc>
          <w:tcPr>
            <w:tcW w:w="3011" w:type="dxa"/>
            <w:vAlign w:val="center"/>
          </w:tcPr>
          <w:p w14:paraId="6E3EC47F" w14:textId="77777777" w:rsidR="002E2F41" w:rsidRDefault="007B1787" w:rsidP="001240D2">
            <w:pPr>
              <w:jc w:val="both"/>
            </w:pPr>
            <w:r w:rsidRPr="00463DBC">
              <w:rPr>
                <w:b/>
                <w:bCs/>
                <w:i/>
                <w:iCs/>
              </w:rPr>
              <w:t>Chương trình “xóa nhà tạm, nhà dột nát”</w:t>
            </w:r>
            <w:r w:rsidR="00B80D38" w:rsidRPr="00B80D38">
              <w:rPr>
                <w:b/>
                <w:bCs/>
                <w:i/>
                <w:iCs/>
              </w:rPr>
              <w:t>, nhà MÂCĐ</w:t>
            </w:r>
            <w:r w:rsidRPr="00463DBC">
              <w:rPr>
                <w:b/>
                <w:bCs/>
                <w:i/>
                <w:iCs/>
              </w:rPr>
              <w:t>:</w:t>
            </w:r>
            <w:r w:rsidRPr="00463DBC">
              <w:rPr>
                <w:i/>
                <w:iCs/>
              </w:rPr>
              <w:br/>
            </w:r>
            <w:r w:rsidR="002E2F41" w:rsidRPr="00463DBC">
              <w:t>- Chủ trì rà soát, đánh giá tình hình, có phương án đề xuất</w:t>
            </w:r>
            <w:r w:rsidR="002E2F41">
              <w:t>.</w:t>
            </w:r>
          </w:p>
          <w:p w14:paraId="2D31BBBB" w14:textId="77777777" w:rsidR="001240D2" w:rsidRDefault="007B1787" w:rsidP="001240D2">
            <w:pPr>
              <w:jc w:val="both"/>
            </w:pPr>
            <w:r w:rsidRPr="00463DBC">
              <w:t xml:space="preserve">- Tổ chức phát động toàn thể </w:t>
            </w:r>
            <w:r w:rsidR="002E2F41">
              <w:t>NLĐ</w:t>
            </w:r>
            <w:r w:rsidRPr="00463DBC">
              <w:t xml:space="preserve"> trong Tập đoàn quyên góp.</w:t>
            </w:r>
          </w:p>
          <w:p w14:paraId="63353222" w14:textId="3D83E9CA" w:rsidR="001240D2" w:rsidRDefault="007B1787" w:rsidP="001240D2">
            <w:pPr>
              <w:jc w:val="both"/>
            </w:pPr>
            <w:r w:rsidRPr="00463DBC">
              <w:t xml:space="preserve">- Thực hiện điều phối, tổ chức triển khai </w:t>
            </w:r>
            <w:r w:rsidR="00FC754A">
              <w:t>C</w:t>
            </w:r>
            <w:r w:rsidRPr="00463DBC">
              <w:t xml:space="preserve">hương trình trong toàn </w:t>
            </w:r>
            <w:r w:rsidR="0081052F">
              <w:t>Tập đoàn</w:t>
            </w:r>
            <w:r w:rsidRPr="00463DBC">
              <w:t xml:space="preserve">. </w:t>
            </w:r>
          </w:p>
          <w:p w14:paraId="38513E43" w14:textId="0AD12795" w:rsidR="007B1787" w:rsidRDefault="007B1787" w:rsidP="001240D2">
            <w:pPr>
              <w:jc w:val="both"/>
            </w:pPr>
            <w:r w:rsidRPr="00463DBC">
              <w:t xml:space="preserve">- Phấn đấu hoàn thành Chương trình trong năm 2025. </w:t>
            </w:r>
            <w:r w:rsidRPr="00463DBC">
              <w:br/>
              <w:t xml:space="preserve">- Báo cáo Đảng ủy Tập đoàn kết quả thực hiện. </w:t>
            </w:r>
          </w:p>
        </w:tc>
        <w:tc>
          <w:tcPr>
            <w:tcW w:w="1701" w:type="dxa"/>
            <w:vAlign w:val="center"/>
          </w:tcPr>
          <w:p w14:paraId="77360DED" w14:textId="5BB588B4" w:rsidR="0081052F" w:rsidRDefault="0081052F" w:rsidP="00717FAC">
            <w:r>
              <w:t>- Rà soát trong tháng 6/2025</w:t>
            </w:r>
          </w:p>
          <w:p w14:paraId="1A5495BD" w14:textId="5E4A3ADA" w:rsidR="0081052F" w:rsidRDefault="0081052F" w:rsidP="00717FAC">
            <w:r>
              <w:t xml:space="preserve">- </w:t>
            </w:r>
            <w:r w:rsidR="007B1787" w:rsidRPr="00463DBC">
              <w:t xml:space="preserve">Phát động trong tháng </w:t>
            </w:r>
            <w:r>
              <w:t>7</w:t>
            </w:r>
            <w:r w:rsidR="007B1787" w:rsidRPr="00463DBC">
              <w:t>/2025</w:t>
            </w:r>
          </w:p>
          <w:p w14:paraId="1FCE50A1" w14:textId="60C0B8C0" w:rsidR="007B1787" w:rsidRDefault="0081052F" w:rsidP="00717FAC">
            <w:r>
              <w:t>-</w:t>
            </w:r>
            <w:r w:rsidR="007B1787" w:rsidRPr="00463DBC">
              <w:t xml:space="preserve"> Hoàn thành trong năm 2025</w:t>
            </w:r>
          </w:p>
        </w:tc>
        <w:tc>
          <w:tcPr>
            <w:tcW w:w="1559" w:type="dxa"/>
            <w:vAlign w:val="center"/>
          </w:tcPr>
          <w:p w14:paraId="48F8047C" w14:textId="564B66FC" w:rsidR="007B1787" w:rsidRDefault="00C355C0" w:rsidP="00717FAC">
            <w:r w:rsidRPr="009571A9">
              <w:rPr>
                <w:sz w:val="27"/>
                <w:szCs w:val="27"/>
              </w:rPr>
              <w:t>Ban CSPL và QHLĐ CĐ</w:t>
            </w:r>
            <w:r w:rsidRPr="00463DBC">
              <w:rPr>
                <w:sz w:val="27"/>
                <w:szCs w:val="27"/>
              </w:rPr>
              <w:t>ĐLVN</w:t>
            </w:r>
          </w:p>
        </w:tc>
        <w:tc>
          <w:tcPr>
            <w:tcW w:w="1559" w:type="dxa"/>
            <w:vAlign w:val="center"/>
          </w:tcPr>
          <w:p w14:paraId="6DD0D446" w14:textId="1166DC1E" w:rsidR="007B1787" w:rsidRDefault="007B1787" w:rsidP="00717FAC">
            <w:r w:rsidRPr="00463DBC">
              <w:t>Công đoàn các cấp trực thuộc.</w:t>
            </w:r>
          </w:p>
        </w:tc>
        <w:tc>
          <w:tcPr>
            <w:tcW w:w="1701" w:type="dxa"/>
            <w:vAlign w:val="center"/>
          </w:tcPr>
          <w:p w14:paraId="7F6C695A" w14:textId="77777777" w:rsidR="007B1787" w:rsidRDefault="007B1787" w:rsidP="00717FAC">
            <w:r w:rsidRPr="00463DBC">
              <w:t>Danh sách các hộ được hỗ trợ, báo cáo tổng kết chương trình.</w:t>
            </w:r>
          </w:p>
        </w:tc>
      </w:tr>
      <w:tr w:rsidR="007B1787" w14:paraId="06F2D4CC" w14:textId="77777777" w:rsidTr="007D423B">
        <w:tc>
          <w:tcPr>
            <w:tcW w:w="670" w:type="dxa"/>
          </w:tcPr>
          <w:p w14:paraId="4E7DCA70" w14:textId="77777777" w:rsidR="007B1787" w:rsidRDefault="007B1787" w:rsidP="00DD14B5">
            <w:pPr>
              <w:jc w:val="center"/>
            </w:pPr>
            <w:r>
              <w:t>3</w:t>
            </w:r>
          </w:p>
        </w:tc>
        <w:tc>
          <w:tcPr>
            <w:tcW w:w="3011" w:type="dxa"/>
            <w:vAlign w:val="center"/>
          </w:tcPr>
          <w:p w14:paraId="3C5AC817" w14:textId="77777777" w:rsidR="001240D2" w:rsidRDefault="007B1787" w:rsidP="001240D2">
            <w:pPr>
              <w:jc w:val="both"/>
              <w:rPr>
                <w:b/>
                <w:bCs/>
                <w:i/>
                <w:iCs/>
              </w:rPr>
            </w:pPr>
            <w:r w:rsidRPr="00463DBC">
              <w:rPr>
                <w:b/>
                <w:bCs/>
                <w:i/>
                <w:iCs/>
              </w:rPr>
              <w:t>Triển khai các chương trình phúc lợi, trợ giúp xã hội:</w:t>
            </w:r>
          </w:p>
          <w:p w14:paraId="22AF92FB" w14:textId="01BAF433" w:rsidR="001240D2" w:rsidRDefault="007B1787" w:rsidP="001240D2">
            <w:pPr>
              <w:jc w:val="both"/>
            </w:pPr>
            <w:r w:rsidRPr="00463DBC">
              <w:t>- Đẩy mạnh chương trình “Mái ấm Công đoàn” và các hình thức hỗ trợ NLĐ có hoàn cảnh khó khăn, mắc bệnh hiểm nghèo, tai nạn.</w:t>
            </w:r>
          </w:p>
          <w:p w14:paraId="017B8AE4" w14:textId="3CE55796" w:rsidR="001240D2" w:rsidRDefault="007B1787" w:rsidP="001240D2">
            <w:pPr>
              <w:jc w:val="both"/>
            </w:pPr>
            <w:r w:rsidRPr="00463DBC">
              <w:t xml:space="preserve">- Nghiên cứu mở rộng đối tượng, điều chỉnh </w:t>
            </w:r>
            <w:r w:rsidR="00DE4FFE">
              <w:t xml:space="preserve">tiêu </w:t>
            </w:r>
            <w:r w:rsidRPr="00463DBC">
              <w:t xml:space="preserve">chuẩn và nâng mức hưởng </w:t>
            </w:r>
            <w:r w:rsidR="00DE4FFE">
              <w:t xml:space="preserve">đối với </w:t>
            </w:r>
            <w:r w:rsidRPr="00463DBC">
              <w:t>các hoạt động trợ giúp xã hội thường xuyên.</w:t>
            </w:r>
          </w:p>
          <w:p w14:paraId="4ACC1BE7" w14:textId="43BB301B" w:rsidR="007B1787" w:rsidRDefault="007B1787" w:rsidP="001240D2">
            <w:pPr>
              <w:jc w:val="both"/>
            </w:pPr>
            <w:r w:rsidRPr="00463DBC">
              <w:t xml:space="preserve">- Hoàn thiện cơ chế, chính sách để trợ giúp xã hội kịp thời trong hoàn cảnh đột xuất. </w:t>
            </w:r>
          </w:p>
        </w:tc>
        <w:tc>
          <w:tcPr>
            <w:tcW w:w="1701" w:type="dxa"/>
            <w:vAlign w:val="center"/>
          </w:tcPr>
          <w:p w14:paraId="1357585E" w14:textId="77777777" w:rsidR="007B1787" w:rsidRDefault="007B1787" w:rsidP="00717FAC">
            <w:r w:rsidRPr="00463DBC">
              <w:t>Thường xuyên, định kỳ hàng quý/năm</w:t>
            </w:r>
          </w:p>
        </w:tc>
        <w:tc>
          <w:tcPr>
            <w:tcW w:w="1559" w:type="dxa"/>
            <w:vAlign w:val="center"/>
          </w:tcPr>
          <w:p w14:paraId="18E5D3C2" w14:textId="235B2949" w:rsidR="007B1787" w:rsidRDefault="008824FA" w:rsidP="00717FAC">
            <w:r w:rsidRPr="009571A9">
              <w:rPr>
                <w:sz w:val="27"/>
                <w:szCs w:val="27"/>
              </w:rPr>
              <w:t>Ban CSPL và QHLĐ CĐ</w:t>
            </w:r>
            <w:r w:rsidRPr="00463DBC">
              <w:rPr>
                <w:sz w:val="27"/>
                <w:szCs w:val="27"/>
              </w:rPr>
              <w:t>ĐLVN</w:t>
            </w:r>
          </w:p>
        </w:tc>
        <w:tc>
          <w:tcPr>
            <w:tcW w:w="1559" w:type="dxa"/>
            <w:vAlign w:val="center"/>
          </w:tcPr>
          <w:p w14:paraId="43F98980" w14:textId="2E9CF017" w:rsidR="007B1787" w:rsidRDefault="007B1787" w:rsidP="00717FAC">
            <w:r w:rsidRPr="00463DBC">
              <w:t xml:space="preserve">Công đoàn các cấp trực thuộc, </w:t>
            </w:r>
            <w:r w:rsidR="008824FA">
              <w:t>Bộ phận Tài chính CĐĐLVN</w:t>
            </w:r>
            <w:r w:rsidRPr="00463DBC">
              <w:t>.</w:t>
            </w:r>
          </w:p>
        </w:tc>
        <w:tc>
          <w:tcPr>
            <w:tcW w:w="1701" w:type="dxa"/>
            <w:vAlign w:val="center"/>
          </w:tcPr>
          <w:p w14:paraId="571CCD0A" w14:textId="77777777" w:rsidR="007B1787" w:rsidRDefault="007B1787" w:rsidP="00717FAC">
            <w:r w:rsidRPr="00463DBC">
              <w:t>Danh sách NLĐ được hỗ trợ, báo cáo tổng kết hoạt động phúc lợi.</w:t>
            </w:r>
          </w:p>
        </w:tc>
      </w:tr>
      <w:tr w:rsidR="007B1787" w14:paraId="0F34B8F3" w14:textId="77777777" w:rsidTr="007D423B">
        <w:tc>
          <w:tcPr>
            <w:tcW w:w="670" w:type="dxa"/>
          </w:tcPr>
          <w:p w14:paraId="2CDA599F" w14:textId="77777777" w:rsidR="007B1787" w:rsidRDefault="007B1787" w:rsidP="00DD14B5">
            <w:pPr>
              <w:jc w:val="center"/>
            </w:pPr>
            <w:r>
              <w:lastRenderedPageBreak/>
              <w:t>4</w:t>
            </w:r>
          </w:p>
        </w:tc>
        <w:tc>
          <w:tcPr>
            <w:tcW w:w="3011" w:type="dxa"/>
            <w:vAlign w:val="center"/>
          </w:tcPr>
          <w:p w14:paraId="5C6E8752" w14:textId="77777777" w:rsidR="001240D2" w:rsidRDefault="00092B0C" w:rsidP="001240D2">
            <w:pPr>
              <w:jc w:val="both"/>
            </w:pPr>
            <w:r>
              <w:rPr>
                <w:b/>
                <w:bCs/>
                <w:i/>
                <w:iCs/>
              </w:rPr>
              <w:t xml:space="preserve">Sửa đổi, bổ sung Cơ chế Quản lý, hoạt động Quỹ Tương trợ xã hội EVN theo </w:t>
            </w:r>
            <w:r w:rsidR="002958DC">
              <w:rPr>
                <w:b/>
                <w:bCs/>
                <w:i/>
                <w:iCs/>
              </w:rPr>
              <w:t>c</w:t>
            </w:r>
            <w:r>
              <w:rPr>
                <w:b/>
                <w:bCs/>
                <w:i/>
                <w:iCs/>
              </w:rPr>
              <w:t>hỉ đạo của TLĐ LĐVN</w:t>
            </w:r>
            <w:r w:rsidR="007B1787" w:rsidRPr="00463DBC">
              <w:rPr>
                <w:b/>
                <w:bCs/>
                <w:i/>
                <w:iCs/>
              </w:rPr>
              <w:t>:</w:t>
            </w:r>
            <w:r w:rsidR="007B1787" w:rsidRPr="00463DBC">
              <w:rPr>
                <w:i/>
                <w:iCs/>
              </w:rPr>
              <w:br/>
            </w:r>
            <w:r w:rsidR="007B1787" w:rsidRPr="00463DBC">
              <w:t xml:space="preserve">- </w:t>
            </w:r>
            <w:r w:rsidR="0048698F">
              <w:t>Thực hiện chuyển đổi quản lý, hoạt động theo Nghị định số 93/</w:t>
            </w:r>
            <w:r w:rsidR="00C26505">
              <w:t>2019/NĐ-CP và Nghị định 136/2024/NĐ-CP</w:t>
            </w:r>
            <w:r w:rsidR="007B1787" w:rsidRPr="00463DBC">
              <w:t>.</w:t>
            </w:r>
          </w:p>
          <w:p w14:paraId="4FACF57D" w14:textId="174A3EAA" w:rsidR="007B1787" w:rsidRDefault="007B1787" w:rsidP="001240D2">
            <w:pPr>
              <w:jc w:val="both"/>
            </w:pPr>
            <w:r w:rsidRPr="00463DBC">
              <w:t xml:space="preserve">- </w:t>
            </w:r>
            <w:r w:rsidR="00C92FA2">
              <w:t xml:space="preserve">Điều chỉnh các quy định </w:t>
            </w:r>
            <w:r w:rsidR="00060E25">
              <w:t>theo tinh thần</w:t>
            </w:r>
            <w:r w:rsidR="00C92FA2">
              <w:t xml:space="preserve"> </w:t>
            </w:r>
            <w:r w:rsidR="004A5ECC">
              <w:t>chỉ đạo của Nghị quyết và phù hợp với thực tế</w:t>
            </w:r>
            <w:r w:rsidRPr="00463DBC">
              <w:t xml:space="preserve">. </w:t>
            </w:r>
          </w:p>
        </w:tc>
        <w:tc>
          <w:tcPr>
            <w:tcW w:w="1701" w:type="dxa"/>
            <w:vAlign w:val="center"/>
          </w:tcPr>
          <w:p w14:paraId="39529640" w14:textId="7ADA662E" w:rsidR="007B1787" w:rsidRDefault="002958DC" w:rsidP="00717FAC">
            <w:r>
              <w:t>Quý III/2025</w:t>
            </w:r>
          </w:p>
        </w:tc>
        <w:tc>
          <w:tcPr>
            <w:tcW w:w="1559" w:type="dxa"/>
            <w:vAlign w:val="center"/>
          </w:tcPr>
          <w:p w14:paraId="305AE6EC" w14:textId="075D01BB" w:rsidR="007B1787" w:rsidRDefault="002958DC" w:rsidP="00717FAC">
            <w:r w:rsidRPr="009571A9">
              <w:rPr>
                <w:sz w:val="27"/>
                <w:szCs w:val="27"/>
              </w:rPr>
              <w:t>Ban CSPL và QHLĐ CĐ</w:t>
            </w:r>
            <w:r w:rsidRPr="00463DBC">
              <w:rPr>
                <w:sz w:val="27"/>
                <w:szCs w:val="27"/>
              </w:rPr>
              <w:t>ĐLVN</w:t>
            </w:r>
          </w:p>
        </w:tc>
        <w:tc>
          <w:tcPr>
            <w:tcW w:w="1559" w:type="dxa"/>
            <w:vAlign w:val="center"/>
          </w:tcPr>
          <w:p w14:paraId="2A59C520" w14:textId="218E4D7E" w:rsidR="007B1787" w:rsidRDefault="007B1787" w:rsidP="00717FAC">
            <w:r w:rsidRPr="00463DBC">
              <w:t xml:space="preserve">Công đoàn các cấp trực thuộc, </w:t>
            </w:r>
            <w:r w:rsidR="002958DC">
              <w:t>Bộ phận Tài chính CĐĐLVN</w:t>
            </w:r>
            <w:r w:rsidRPr="00463DBC">
              <w:t>.</w:t>
            </w:r>
          </w:p>
        </w:tc>
        <w:tc>
          <w:tcPr>
            <w:tcW w:w="1701" w:type="dxa"/>
            <w:vAlign w:val="center"/>
          </w:tcPr>
          <w:p w14:paraId="50EC2AD9" w14:textId="53F3FC80" w:rsidR="007B1787" w:rsidRDefault="002958DC" w:rsidP="00717FAC">
            <w:r>
              <w:t>Báo cáo TGĐ EVN về chuyển đổi và Quy chế Quản lý, hoạt động Quỹ TTXH mới</w:t>
            </w:r>
            <w:r w:rsidR="007B1787" w:rsidRPr="00463DBC">
              <w:t>.</w:t>
            </w:r>
          </w:p>
        </w:tc>
      </w:tr>
      <w:tr w:rsidR="00CD3D66" w14:paraId="49B2C3DB" w14:textId="77777777" w:rsidTr="007D423B">
        <w:tc>
          <w:tcPr>
            <w:tcW w:w="670" w:type="dxa"/>
          </w:tcPr>
          <w:p w14:paraId="0F25766F" w14:textId="522A8F51" w:rsidR="00CD3D66" w:rsidRDefault="002958DC" w:rsidP="00DD14B5">
            <w:pPr>
              <w:jc w:val="center"/>
            </w:pPr>
            <w:r>
              <w:t>5</w:t>
            </w:r>
          </w:p>
        </w:tc>
        <w:tc>
          <w:tcPr>
            <w:tcW w:w="3011" w:type="dxa"/>
            <w:vAlign w:val="center"/>
          </w:tcPr>
          <w:p w14:paraId="0047606B" w14:textId="77777777" w:rsidR="00CD3D66" w:rsidRDefault="006E1C85" w:rsidP="001240D2">
            <w:pPr>
              <w:jc w:val="both"/>
              <w:rPr>
                <w:b/>
                <w:bCs/>
                <w:i/>
                <w:iCs/>
              </w:rPr>
            </w:pPr>
            <w:r>
              <w:rPr>
                <w:b/>
                <w:bCs/>
                <w:i/>
                <w:iCs/>
              </w:rPr>
              <w:t>Nâng cao đời sống tinh thần cho NLĐ:</w:t>
            </w:r>
          </w:p>
          <w:p w14:paraId="2B3D415D" w14:textId="6F9FD853" w:rsidR="006E1C85" w:rsidRPr="006E1C85" w:rsidRDefault="006E1C85" w:rsidP="001240D2">
            <w:pPr>
              <w:jc w:val="both"/>
            </w:pPr>
            <w:r>
              <w:t>Tổ chức các hoạt động văn hóa, thể thao, tham quan, nghỉ mát, nâng cao đời sống tinh thần cho NLĐ.</w:t>
            </w:r>
          </w:p>
        </w:tc>
        <w:tc>
          <w:tcPr>
            <w:tcW w:w="1701" w:type="dxa"/>
            <w:vAlign w:val="center"/>
          </w:tcPr>
          <w:p w14:paraId="680159BC" w14:textId="19B040AE" w:rsidR="00CD3D66" w:rsidRPr="00463DBC" w:rsidRDefault="006E1C85" w:rsidP="00717FAC">
            <w:r>
              <w:t>Định kỳ hàng quý/năm</w:t>
            </w:r>
          </w:p>
        </w:tc>
        <w:tc>
          <w:tcPr>
            <w:tcW w:w="1559" w:type="dxa"/>
            <w:vAlign w:val="center"/>
          </w:tcPr>
          <w:p w14:paraId="16DC700B" w14:textId="6FA8A435" w:rsidR="00CD3D66" w:rsidRPr="00463DBC" w:rsidRDefault="00DB5D23" w:rsidP="00717FAC">
            <w:r>
              <w:t>Ban TGNC, Ban CSPL và QHLĐ CĐĐLVN</w:t>
            </w:r>
          </w:p>
        </w:tc>
        <w:tc>
          <w:tcPr>
            <w:tcW w:w="1559" w:type="dxa"/>
            <w:vAlign w:val="center"/>
          </w:tcPr>
          <w:p w14:paraId="21C31B4F" w14:textId="1637A91A" w:rsidR="00CD3D66" w:rsidRPr="00463DBC" w:rsidRDefault="00DB5D23" w:rsidP="00717FAC">
            <w:r w:rsidRPr="00463DBC">
              <w:t>Công đoàn các cấp trực thuộc</w:t>
            </w:r>
            <w:r w:rsidR="00DD14B5">
              <w:t>.</w:t>
            </w:r>
          </w:p>
        </w:tc>
        <w:tc>
          <w:tcPr>
            <w:tcW w:w="1701" w:type="dxa"/>
            <w:vAlign w:val="center"/>
          </w:tcPr>
          <w:p w14:paraId="54FB59D9" w14:textId="0AA268E6" w:rsidR="00CD3D66" w:rsidRPr="00463DBC" w:rsidRDefault="00DD14B5" w:rsidP="00717FAC">
            <w:r w:rsidRPr="00DD14B5">
              <w:t>Các sự kiện văn hóa, thể thao được tổ chức, số lượng NLĐ tham gia.</w:t>
            </w:r>
          </w:p>
        </w:tc>
      </w:tr>
    </w:tbl>
    <w:p w14:paraId="34137428" w14:textId="77777777" w:rsidR="001240D2" w:rsidRDefault="001240D2" w:rsidP="00775216">
      <w:pPr>
        <w:ind w:firstLine="720"/>
        <w:rPr>
          <w:b/>
          <w:bCs/>
        </w:rPr>
      </w:pPr>
    </w:p>
    <w:p w14:paraId="67A83A58" w14:textId="37D651F8" w:rsidR="00463DBC" w:rsidRDefault="006214DD" w:rsidP="00775216">
      <w:pPr>
        <w:ind w:firstLine="720"/>
        <w:rPr>
          <w:b/>
          <w:bCs/>
        </w:rPr>
      </w:pPr>
      <w:r>
        <w:rPr>
          <w:b/>
          <w:bCs/>
        </w:rPr>
        <w:t>3</w:t>
      </w:r>
      <w:r w:rsidR="00775216">
        <w:rPr>
          <w:b/>
          <w:bCs/>
        </w:rPr>
        <w:t>.</w:t>
      </w:r>
      <w:r w:rsidR="00463DBC" w:rsidRPr="00463DBC">
        <w:rPr>
          <w:b/>
          <w:bCs/>
        </w:rPr>
        <w:t xml:space="preserve"> Cải thiện điều kiện làm việc và an toàn vệ sinh lao động (ATVSLĐ)</w:t>
      </w:r>
    </w:p>
    <w:tbl>
      <w:tblPr>
        <w:tblStyle w:val="TableGrid"/>
        <w:tblW w:w="9634" w:type="dxa"/>
        <w:tblLook w:val="04A0" w:firstRow="1" w:lastRow="0" w:firstColumn="1" w:lastColumn="0" w:noHBand="0" w:noVBand="1"/>
      </w:tblPr>
      <w:tblGrid>
        <w:gridCol w:w="671"/>
        <w:gridCol w:w="2997"/>
        <w:gridCol w:w="1542"/>
        <w:gridCol w:w="1317"/>
        <w:gridCol w:w="1413"/>
        <w:gridCol w:w="1694"/>
      </w:tblGrid>
      <w:tr w:rsidR="00775216" w:rsidRPr="00463DBC" w14:paraId="0E5E8D8C" w14:textId="77777777" w:rsidTr="00061D1D">
        <w:trPr>
          <w:trHeight w:val="393"/>
        </w:trPr>
        <w:tc>
          <w:tcPr>
            <w:tcW w:w="671" w:type="dxa"/>
            <w:vAlign w:val="center"/>
          </w:tcPr>
          <w:p w14:paraId="2AD4392F" w14:textId="77777777" w:rsidR="00775216" w:rsidRPr="00463DBC" w:rsidRDefault="00775216" w:rsidP="006E062D">
            <w:pPr>
              <w:jc w:val="center"/>
              <w:rPr>
                <w:b/>
                <w:bCs/>
                <w:sz w:val="24"/>
                <w:szCs w:val="18"/>
              </w:rPr>
            </w:pPr>
            <w:r w:rsidRPr="00463DBC">
              <w:rPr>
                <w:b/>
                <w:bCs/>
                <w:sz w:val="24"/>
                <w:szCs w:val="18"/>
              </w:rPr>
              <w:t>STT</w:t>
            </w:r>
          </w:p>
        </w:tc>
        <w:tc>
          <w:tcPr>
            <w:tcW w:w="2997" w:type="dxa"/>
            <w:vAlign w:val="center"/>
          </w:tcPr>
          <w:p w14:paraId="2AA299FD" w14:textId="77777777" w:rsidR="00775216" w:rsidRPr="00463DBC" w:rsidRDefault="00775216" w:rsidP="00717FAC">
            <w:pPr>
              <w:jc w:val="center"/>
              <w:rPr>
                <w:b/>
                <w:bCs/>
                <w:sz w:val="24"/>
                <w:szCs w:val="18"/>
              </w:rPr>
            </w:pPr>
            <w:r w:rsidRPr="00463DBC">
              <w:rPr>
                <w:b/>
                <w:bCs/>
                <w:sz w:val="24"/>
                <w:szCs w:val="18"/>
              </w:rPr>
              <w:t>NỘI DUNG</w:t>
            </w:r>
          </w:p>
        </w:tc>
        <w:tc>
          <w:tcPr>
            <w:tcW w:w="1542" w:type="dxa"/>
            <w:vAlign w:val="center"/>
          </w:tcPr>
          <w:p w14:paraId="3AFA578D" w14:textId="77777777" w:rsidR="00775216" w:rsidRPr="00463DBC" w:rsidRDefault="00775216" w:rsidP="00717FAC">
            <w:pPr>
              <w:jc w:val="center"/>
              <w:rPr>
                <w:b/>
                <w:bCs/>
                <w:sz w:val="24"/>
                <w:szCs w:val="18"/>
              </w:rPr>
            </w:pPr>
            <w:r w:rsidRPr="00463DBC">
              <w:rPr>
                <w:b/>
                <w:bCs/>
                <w:sz w:val="24"/>
                <w:szCs w:val="18"/>
              </w:rPr>
              <w:t>THỜI GIAN</w:t>
            </w:r>
          </w:p>
        </w:tc>
        <w:tc>
          <w:tcPr>
            <w:tcW w:w="1317" w:type="dxa"/>
            <w:vAlign w:val="center"/>
          </w:tcPr>
          <w:p w14:paraId="30FD917E" w14:textId="77777777" w:rsidR="00775216" w:rsidRPr="00463DBC" w:rsidRDefault="00775216" w:rsidP="00717FAC">
            <w:pPr>
              <w:jc w:val="center"/>
              <w:rPr>
                <w:b/>
                <w:bCs/>
                <w:sz w:val="24"/>
                <w:szCs w:val="18"/>
              </w:rPr>
            </w:pPr>
            <w:r w:rsidRPr="00463DBC">
              <w:rPr>
                <w:b/>
                <w:bCs/>
                <w:sz w:val="24"/>
                <w:szCs w:val="18"/>
              </w:rPr>
              <w:t>CHỦ TRÌ</w:t>
            </w:r>
          </w:p>
        </w:tc>
        <w:tc>
          <w:tcPr>
            <w:tcW w:w="1413" w:type="dxa"/>
            <w:vAlign w:val="center"/>
          </w:tcPr>
          <w:p w14:paraId="0AC35D60" w14:textId="77777777" w:rsidR="00775216" w:rsidRPr="00463DBC" w:rsidRDefault="00775216" w:rsidP="00717FAC">
            <w:pPr>
              <w:jc w:val="center"/>
              <w:rPr>
                <w:b/>
                <w:bCs/>
                <w:sz w:val="24"/>
                <w:szCs w:val="18"/>
              </w:rPr>
            </w:pPr>
            <w:r w:rsidRPr="00463DBC">
              <w:rPr>
                <w:b/>
                <w:bCs/>
                <w:sz w:val="24"/>
                <w:szCs w:val="18"/>
              </w:rPr>
              <w:t>PHỐI HỢP</w:t>
            </w:r>
          </w:p>
        </w:tc>
        <w:tc>
          <w:tcPr>
            <w:tcW w:w="1694" w:type="dxa"/>
            <w:vAlign w:val="center"/>
          </w:tcPr>
          <w:p w14:paraId="03E1F41C" w14:textId="77777777" w:rsidR="00775216" w:rsidRPr="00463DBC" w:rsidRDefault="00775216" w:rsidP="00717FAC">
            <w:pPr>
              <w:jc w:val="center"/>
              <w:rPr>
                <w:b/>
                <w:bCs/>
                <w:sz w:val="24"/>
                <w:szCs w:val="18"/>
              </w:rPr>
            </w:pPr>
            <w:r w:rsidRPr="00463DBC">
              <w:rPr>
                <w:b/>
                <w:bCs/>
                <w:sz w:val="24"/>
                <w:szCs w:val="18"/>
              </w:rPr>
              <w:t>KẾT QUẢ</w:t>
            </w:r>
          </w:p>
        </w:tc>
      </w:tr>
      <w:tr w:rsidR="00775216" w14:paraId="5C5AD206" w14:textId="77777777" w:rsidTr="00061D1D">
        <w:tc>
          <w:tcPr>
            <w:tcW w:w="671" w:type="dxa"/>
          </w:tcPr>
          <w:p w14:paraId="5C68F040" w14:textId="77777777" w:rsidR="00775216" w:rsidRDefault="00775216" w:rsidP="006E062D">
            <w:pPr>
              <w:jc w:val="center"/>
            </w:pPr>
            <w:r>
              <w:t>1</w:t>
            </w:r>
          </w:p>
        </w:tc>
        <w:tc>
          <w:tcPr>
            <w:tcW w:w="2997" w:type="dxa"/>
            <w:vAlign w:val="center"/>
          </w:tcPr>
          <w:p w14:paraId="531A3028" w14:textId="77777777" w:rsidR="001240D2" w:rsidRDefault="00775216" w:rsidP="001240D2">
            <w:pPr>
              <w:jc w:val="both"/>
              <w:rPr>
                <w:b/>
                <w:bCs/>
                <w:i/>
                <w:iCs/>
              </w:rPr>
            </w:pPr>
            <w:r w:rsidRPr="00463DBC">
              <w:rPr>
                <w:b/>
                <w:bCs/>
                <w:i/>
                <w:iCs/>
              </w:rPr>
              <w:t>Rà soát, đề xuất về phương tiện ô tô và công cụ, dụng cụ:</w:t>
            </w:r>
          </w:p>
          <w:p w14:paraId="40D5B086" w14:textId="11D553BD" w:rsidR="00775216" w:rsidRDefault="00775216" w:rsidP="001240D2">
            <w:pPr>
              <w:jc w:val="both"/>
            </w:pPr>
            <w:r w:rsidRPr="00463DBC">
              <w:t xml:space="preserve">- Chỉ đạo các Công đoàn cấp dưới </w:t>
            </w:r>
            <w:r w:rsidR="00EA5D0A">
              <w:t xml:space="preserve">phối hợp chuyên môn </w:t>
            </w:r>
            <w:r w:rsidRPr="00463DBC">
              <w:t xml:space="preserve">rà soát thực trạng phương tiện ô tô chở người và công cụ, dụng cụ, thiết bị phục vụ </w:t>
            </w:r>
            <w:r w:rsidR="0067314C">
              <w:t xml:space="preserve">quản lý </w:t>
            </w:r>
            <w:r w:rsidRPr="00463DBC">
              <w:t xml:space="preserve">vận hành và sửa chữa lưới điện hiện có và nhu cầu cần trang bị thêm. </w:t>
            </w:r>
            <w:r w:rsidRPr="00463DBC">
              <w:br/>
              <w:t xml:space="preserve">- Tổng hợp báo cáo, tham mưu Ban Thường </w:t>
            </w:r>
            <w:r w:rsidRPr="00463DBC">
              <w:lastRenderedPageBreak/>
              <w:t xml:space="preserve">vụ Đảng ủy Tập đoàn và lãnh đạo chuyên môn có kế hoạch trang bị đủ. </w:t>
            </w:r>
          </w:p>
        </w:tc>
        <w:tc>
          <w:tcPr>
            <w:tcW w:w="1542" w:type="dxa"/>
            <w:vAlign w:val="center"/>
          </w:tcPr>
          <w:p w14:paraId="60E1E662" w14:textId="5BF3118B" w:rsidR="00775216" w:rsidRDefault="00775216" w:rsidP="00775216">
            <w:r w:rsidRPr="00463DBC">
              <w:lastRenderedPageBreak/>
              <w:t xml:space="preserve">Hoàn thành trong tháng </w:t>
            </w:r>
            <w:r w:rsidR="005C3429">
              <w:t>Quý III</w:t>
            </w:r>
            <w:r w:rsidRPr="00463DBC">
              <w:t xml:space="preserve">/2025 </w:t>
            </w:r>
          </w:p>
        </w:tc>
        <w:tc>
          <w:tcPr>
            <w:tcW w:w="1317" w:type="dxa"/>
            <w:vAlign w:val="center"/>
          </w:tcPr>
          <w:p w14:paraId="55503868" w14:textId="1DEC6C38" w:rsidR="00775216" w:rsidRDefault="00415734" w:rsidP="00775216">
            <w:r w:rsidRPr="009571A9">
              <w:rPr>
                <w:sz w:val="27"/>
                <w:szCs w:val="27"/>
              </w:rPr>
              <w:t>Ban CSPL và QHLĐ CĐ</w:t>
            </w:r>
            <w:r w:rsidRPr="00463DBC">
              <w:rPr>
                <w:sz w:val="27"/>
                <w:szCs w:val="27"/>
              </w:rPr>
              <w:t>ĐLVN</w:t>
            </w:r>
          </w:p>
        </w:tc>
        <w:tc>
          <w:tcPr>
            <w:tcW w:w="1413" w:type="dxa"/>
            <w:vAlign w:val="center"/>
          </w:tcPr>
          <w:p w14:paraId="0190E2D3" w14:textId="382754FD" w:rsidR="00775216" w:rsidRDefault="00775216" w:rsidP="00775216">
            <w:r w:rsidRPr="00463DBC">
              <w:t xml:space="preserve">Công đoàn </w:t>
            </w:r>
            <w:r w:rsidR="00AD3B15">
              <w:t>NPT</w:t>
            </w:r>
            <w:r w:rsidRPr="00463DBC">
              <w:t xml:space="preserve"> và các </w:t>
            </w:r>
            <w:r w:rsidR="00AD3B15">
              <w:t>TCty</w:t>
            </w:r>
            <w:r w:rsidRPr="00463DBC">
              <w:t xml:space="preserve"> Điện lực, </w:t>
            </w:r>
            <w:r w:rsidR="00AD3B15">
              <w:t xml:space="preserve">các </w:t>
            </w:r>
            <w:r w:rsidRPr="00463DBC">
              <w:t xml:space="preserve">Ban </w:t>
            </w:r>
            <w:r w:rsidR="00AD3B15">
              <w:t xml:space="preserve">của </w:t>
            </w:r>
            <w:r w:rsidRPr="00463DBC">
              <w:t>Tập đoàn.</w:t>
            </w:r>
          </w:p>
        </w:tc>
        <w:tc>
          <w:tcPr>
            <w:tcW w:w="1694" w:type="dxa"/>
            <w:vAlign w:val="center"/>
          </w:tcPr>
          <w:p w14:paraId="2E5A617D" w14:textId="02B7CDCB" w:rsidR="00775216" w:rsidRDefault="00775216" w:rsidP="00775216">
            <w:r w:rsidRPr="00463DBC">
              <w:t>Báo cáo tổng hợp nhu cầu, đề xuất kế hoạch trang bị.</w:t>
            </w:r>
          </w:p>
        </w:tc>
      </w:tr>
      <w:tr w:rsidR="00775216" w14:paraId="643A7F0C" w14:textId="77777777" w:rsidTr="00061D1D">
        <w:tc>
          <w:tcPr>
            <w:tcW w:w="671" w:type="dxa"/>
          </w:tcPr>
          <w:p w14:paraId="23381ED0" w14:textId="77777777" w:rsidR="00775216" w:rsidRDefault="00775216" w:rsidP="006E062D">
            <w:pPr>
              <w:jc w:val="center"/>
            </w:pPr>
            <w:r>
              <w:t>2</w:t>
            </w:r>
          </w:p>
        </w:tc>
        <w:tc>
          <w:tcPr>
            <w:tcW w:w="2997" w:type="dxa"/>
            <w:vAlign w:val="center"/>
          </w:tcPr>
          <w:p w14:paraId="3B02DFA3" w14:textId="6C2863DF" w:rsidR="00775216" w:rsidRDefault="00775216" w:rsidP="001240D2">
            <w:pPr>
              <w:jc w:val="both"/>
            </w:pPr>
            <w:r w:rsidRPr="00463DBC">
              <w:rPr>
                <w:b/>
                <w:bCs/>
                <w:i/>
                <w:iCs/>
              </w:rPr>
              <w:t>Giám sát chi trả chi phí sử dụng phương tiện cá nhân:</w:t>
            </w:r>
            <w:r w:rsidRPr="00463DBC">
              <w:rPr>
                <w:i/>
                <w:iCs/>
              </w:rPr>
              <w:br/>
            </w:r>
            <w:r w:rsidRPr="00463DBC">
              <w:t xml:space="preserve">- Chỉ đạo các Công đoàn cấp dưới giám sát việc chi trả 100% chi phí hao mòn phương tiện và chi phí nhiên liệu cho NLĐ sử dụng phương tiện cá nhân phục vụ </w:t>
            </w:r>
            <w:r w:rsidR="0067314C">
              <w:t xml:space="preserve">quản lý </w:t>
            </w:r>
            <w:r w:rsidRPr="00463DBC">
              <w:t xml:space="preserve">vận hành và sửa chữa lưới điện. </w:t>
            </w:r>
          </w:p>
        </w:tc>
        <w:tc>
          <w:tcPr>
            <w:tcW w:w="1542" w:type="dxa"/>
            <w:vAlign w:val="center"/>
          </w:tcPr>
          <w:p w14:paraId="784A5464" w14:textId="1A056F03" w:rsidR="00775216" w:rsidRDefault="00775216" w:rsidP="00775216">
            <w:r w:rsidRPr="00463DBC">
              <w:t xml:space="preserve">Từ tháng </w:t>
            </w:r>
            <w:r w:rsidR="00926476">
              <w:t>7</w:t>
            </w:r>
            <w:r w:rsidRPr="00463DBC">
              <w:t>/2025 và định kỳ hàng tháng/quý</w:t>
            </w:r>
          </w:p>
        </w:tc>
        <w:tc>
          <w:tcPr>
            <w:tcW w:w="1317" w:type="dxa"/>
            <w:vAlign w:val="center"/>
          </w:tcPr>
          <w:p w14:paraId="56947AE9" w14:textId="62B93889" w:rsidR="00775216" w:rsidRDefault="00926476" w:rsidP="00775216">
            <w:r w:rsidRPr="009571A9">
              <w:rPr>
                <w:sz w:val="27"/>
                <w:szCs w:val="27"/>
              </w:rPr>
              <w:t>Ban CSPL và QHLĐ CĐ</w:t>
            </w:r>
            <w:r w:rsidRPr="00463DBC">
              <w:rPr>
                <w:sz w:val="27"/>
                <w:szCs w:val="27"/>
              </w:rPr>
              <w:t>ĐLVN</w:t>
            </w:r>
          </w:p>
        </w:tc>
        <w:tc>
          <w:tcPr>
            <w:tcW w:w="1413" w:type="dxa"/>
            <w:vAlign w:val="center"/>
          </w:tcPr>
          <w:p w14:paraId="193C1CC8" w14:textId="76BAD9AD" w:rsidR="00775216" w:rsidRDefault="00775216" w:rsidP="00775216">
            <w:r w:rsidRPr="00463DBC">
              <w:t>Công đoàn các cấp trực thuộc.</w:t>
            </w:r>
          </w:p>
        </w:tc>
        <w:tc>
          <w:tcPr>
            <w:tcW w:w="1694" w:type="dxa"/>
            <w:vAlign w:val="center"/>
          </w:tcPr>
          <w:p w14:paraId="3228D9DB" w14:textId="3390A690" w:rsidR="00775216" w:rsidRDefault="00775216" w:rsidP="00775216">
            <w:r w:rsidRPr="00463DBC">
              <w:t>Báo cáo giám sát chi trả, đề xuất xử lý nếu có vướng mắc.</w:t>
            </w:r>
          </w:p>
        </w:tc>
      </w:tr>
      <w:tr w:rsidR="00775216" w14:paraId="68F67EBF" w14:textId="77777777" w:rsidTr="00061D1D">
        <w:tc>
          <w:tcPr>
            <w:tcW w:w="671" w:type="dxa"/>
          </w:tcPr>
          <w:p w14:paraId="1A196C37" w14:textId="6B025085" w:rsidR="00775216" w:rsidRDefault="006E062D" w:rsidP="006E062D">
            <w:pPr>
              <w:jc w:val="center"/>
            </w:pPr>
            <w:r>
              <w:t>3</w:t>
            </w:r>
          </w:p>
        </w:tc>
        <w:tc>
          <w:tcPr>
            <w:tcW w:w="2997" w:type="dxa"/>
            <w:vAlign w:val="center"/>
          </w:tcPr>
          <w:p w14:paraId="2D5298DE" w14:textId="77777777" w:rsidR="001240D2" w:rsidRDefault="00775216" w:rsidP="001240D2">
            <w:pPr>
              <w:jc w:val="both"/>
              <w:rPr>
                <w:b/>
                <w:bCs/>
                <w:i/>
                <w:iCs/>
              </w:rPr>
            </w:pPr>
            <w:r w:rsidRPr="00463DBC">
              <w:rPr>
                <w:b/>
                <w:bCs/>
                <w:i/>
                <w:iCs/>
              </w:rPr>
              <w:t>Tăng cường kiểm tra, giám sát ATVSLĐ:</w:t>
            </w:r>
          </w:p>
          <w:p w14:paraId="1DFA9C24" w14:textId="54BF36DE" w:rsidR="00775216" w:rsidRDefault="00775216" w:rsidP="001240D2">
            <w:pPr>
              <w:jc w:val="both"/>
            </w:pPr>
            <w:r w:rsidRPr="00463DBC">
              <w:t xml:space="preserve">- Phối hợp với chuyên môn tăng cường kiểm tra, giám sát định kỳ và đột xuất công tác ATVSLĐ tại các đơn vị. </w:t>
            </w:r>
            <w:r w:rsidRPr="00463DBC">
              <w:br/>
              <w:t xml:space="preserve">- Chủ động đề xuất các giải pháp cải thiện điều kiện làm việc, phòng ngừa tai nạn lao động, bệnh nghề nghiệp. </w:t>
            </w:r>
          </w:p>
          <w:p w14:paraId="5C5935EC" w14:textId="4F5CCB02" w:rsidR="00F8184D" w:rsidRDefault="00F8184D" w:rsidP="001240D2">
            <w:pPr>
              <w:jc w:val="both"/>
            </w:pPr>
            <w:r>
              <w:t>- Tiếp tục triển khai có hiệu quả về tổ chức, hoạt động của mạng lưới ATVSV theo CTLTT số 6799/CTLT-EVN-CĐĐVN.</w:t>
            </w:r>
          </w:p>
        </w:tc>
        <w:tc>
          <w:tcPr>
            <w:tcW w:w="1542" w:type="dxa"/>
            <w:vAlign w:val="center"/>
          </w:tcPr>
          <w:p w14:paraId="6576848F" w14:textId="5DB3E864" w:rsidR="00775216" w:rsidRDefault="00775216" w:rsidP="00775216">
            <w:r w:rsidRPr="00463DBC">
              <w:t>Hàng quý, hàng năm</w:t>
            </w:r>
          </w:p>
        </w:tc>
        <w:tc>
          <w:tcPr>
            <w:tcW w:w="1317" w:type="dxa"/>
            <w:vAlign w:val="center"/>
          </w:tcPr>
          <w:p w14:paraId="0EC85C63" w14:textId="6115C1DD" w:rsidR="00775216" w:rsidRDefault="00F8184D" w:rsidP="00775216">
            <w:r w:rsidRPr="009571A9">
              <w:rPr>
                <w:sz w:val="27"/>
                <w:szCs w:val="27"/>
              </w:rPr>
              <w:t>Ban CSPL và QHLĐ CĐ</w:t>
            </w:r>
            <w:r w:rsidRPr="00463DBC">
              <w:rPr>
                <w:sz w:val="27"/>
                <w:szCs w:val="27"/>
              </w:rPr>
              <w:t>ĐLVN</w:t>
            </w:r>
          </w:p>
        </w:tc>
        <w:tc>
          <w:tcPr>
            <w:tcW w:w="1413" w:type="dxa"/>
            <w:vAlign w:val="center"/>
          </w:tcPr>
          <w:p w14:paraId="378CEDCC" w14:textId="7047B2F5" w:rsidR="00775216" w:rsidRDefault="00775216" w:rsidP="00775216">
            <w:r w:rsidRPr="00463DBC">
              <w:t xml:space="preserve">Công đoàn các cấp, Ban </w:t>
            </w:r>
            <w:r w:rsidR="00F8184D">
              <w:t xml:space="preserve">Kỹ thuật và </w:t>
            </w:r>
            <w:r w:rsidRPr="00463DBC">
              <w:t>An toàn Tập đoàn.</w:t>
            </w:r>
          </w:p>
        </w:tc>
        <w:tc>
          <w:tcPr>
            <w:tcW w:w="1694" w:type="dxa"/>
            <w:vAlign w:val="center"/>
          </w:tcPr>
          <w:p w14:paraId="348B8EEA" w14:textId="1CEF0D40" w:rsidR="00775216" w:rsidRDefault="00775216" w:rsidP="00775216">
            <w:r w:rsidRPr="00463DBC">
              <w:t>Báo cáo kiểm tra, kiến nghị cải thiện, thống kê tai nạn lao động.</w:t>
            </w:r>
          </w:p>
        </w:tc>
      </w:tr>
    </w:tbl>
    <w:p w14:paraId="24504003" w14:textId="77777777" w:rsidR="00060E25" w:rsidRDefault="00060E25" w:rsidP="00AC07D5">
      <w:pPr>
        <w:ind w:firstLine="720"/>
        <w:rPr>
          <w:b/>
          <w:bCs/>
        </w:rPr>
      </w:pPr>
    </w:p>
    <w:p w14:paraId="38D7232B" w14:textId="25C8D2EB" w:rsidR="00463DBC" w:rsidRDefault="00463DBC" w:rsidP="00AC07D5">
      <w:pPr>
        <w:ind w:firstLine="720"/>
        <w:rPr>
          <w:b/>
          <w:bCs/>
        </w:rPr>
      </w:pPr>
      <w:r w:rsidRPr="00463DBC">
        <w:rPr>
          <w:b/>
          <w:bCs/>
        </w:rPr>
        <w:t>4</w:t>
      </w:r>
      <w:r w:rsidR="00775216">
        <w:rPr>
          <w:b/>
          <w:bCs/>
        </w:rPr>
        <w:t>.</w:t>
      </w:r>
      <w:r w:rsidRPr="00463DBC">
        <w:rPr>
          <w:b/>
          <w:bCs/>
        </w:rPr>
        <w:t xml:space="preserve"> Nâng cao chất lượng đối thoại, thương lượng và quan hệ lao động</w:t>
      </w:r>
    </w:p>
    <w:tbl>
      <w:tblPr>
        <w:tblStyle w:val="TableGrid"/>
        <w:tblW w:w="9634" w:type="dxa"/>
        <w:tblLook w:val="04A0" w:firstRow="1" w:lastRow="0" w:firstColumn="1" w:lastColumn="0" w:noHBand="0" w:noVBand="1"/>
      </w:tblPr>
      <w:tblGrid>
        <w:gridCol w:w="670"/>
        <w:gridCol w:w="2958"/>
        <w:gridCol w:w="1536"/>
        <w:gridCol w:w="1357"/>
        <w:gridCol w:w="1427"/>
        <w:gridCol w:w="1686"/>
      </w:tblGrid>
      <w:tr w:rsidR="00D54C64" w:rsidRPr="00463DBC" w14:paraId="4E77CC17" w14:textId="77777777" w:rsidTr="008D22C2">
        <w:trPr>
          <w:trHeight w:val="393"/>
        </w:trPr>
        <w:tc>
          <w:tcPr>
            <w:tcW w:w="670" w:type="dxa"/>
            <w:vAlign w:val="center"/>
          </w:tcPr>
          <w:p w14:paraId="4BCA0F1D" w14:textId="77777777" w:rsidR="00775216" w:rsidRPr="00463DBC" w:rsidRDefault="00775216" w:rsidP="00E27A99">
            <w:pPr>
              <w:jc w:val="center"/>
              <w:rPr>
                <w:b/>
                <w:bCs/>
                <w:sz w:val="24"/>
                <w:szCs w:val="18"/>
              </w:rPr>
            </w:pPr>
            <w:r w:rsidRPr="00463DBC">
              <w:rPr>
                <w:b/>
                <w:bCs/>
                <w:sz w:val="24"/>
                <w:szCs w:val="18"/>
              </w:rPr>
              <w:t>STT</w:t>
            </w:r>
          </w:p>
        </w:tc>
        <w:tc>
          <w:tcPr>
            <w:tcW w:w="2996" w:type="dxa"/>
            <w:vAlign w:val="center"/>
          </w:tcPr>
          <w:p w14:paraId="21B2A201" w14:textId="77777777" w:rsidR="00775216" w:rsidRPr="00463DBC" w:rsidRDefault="00775216" w:rsidP="00717FAC">
            <w:pPr>
              <w:jc w:val="center"/>
              <w:rPr>
                <w:b/>
                <w:bCs/>
                <w:sz w:val="24"/>
                <w:szCs w:val="18"/>
              </w:rPr>
            </w:pPr>
            <w:r w:rsidRPr="00463DBC">
              <w:rPr>
                <w:b/>
                <w:bCs/>
                <w:sz w:val="24"/>
                <w:szCs w:val="18"/>
              </w:rPr>
              <w:t>NỘI DUNG</w:t>
            </w:r>
          </w:p>
        </w:tc>
        <w:tc>
          <w:tcPr>
            <w:tcW w:w="1542" w:type="dxa"/>
            <w:vAlign w:val="center"/>
          </w:tcPr>
          <w:p w14:paraId="5CFDCB5D" w14:textId="77777777" w:rsidR="00775216" w:rsidRPr="00463DBC" w:rsidRDefault="00775216" w:rsidP="00717FAC">
            <w:pPr>
              <w:jc w:val="center"/>
              <w:rPr>
                <w:b/>
                <w:bCs/>
                <w:sz w:val="24"/>
                <w:szCs w:val="18"/>
              </w:rPr>
            </w:pPr>
            <w:r w:rsidRPr="00463DBC">
              <w:rPr>
                <w:b/>
                <w:bCs/>
                <w:sz w:val="24"/>
                <w:szCs w:val="18"/>
              </w:rPr>
              <w:t>THỜI GIAN</w:t>
            </w:r>
          </w:p>
        </w:tc>
        <w:tc>
          <w:tcPr>
            <w:tcW w:w="1317" w:type="dxa"/>
            <w:vAlign w:val="center"/>
          </w:tcPr>
          <w:p w14:paraId="0F6FA82C" w14:textId="77777777" w:rsidR="00775216" w:rsidRPr="00463DBC" w:rsidRDefault="00775216" w:rsidP="00717FAC">
            <w:pPr>
              <w:jc w:val="center"/>
              <w:rPr>
                <w:b/>
                <w:bCs/>
                <w:sz w:val="24"/>
                <w:szCs w:val="18"/>
              </w:rPr>
            </w:pPr>
            <w:r w:rsidRPr="00463DBC">
              <w:rPr>
                <w:b/>
                <w:bCs/>
                <w:sz w:val="24"/>
                <w:szCs w:val="18"/>
              </w:rPr>
              <w:t>CHỦ TRÌ</w:t>
            </w:r>
          </w:p>
        </w:tc>
        <w:tc>
          <w:tcPr>
            <w:tcW w:w="1412" w:type="dxa"/>
            <w:vAlign w:val="center"/>
          </w:tcPr>
          <w:p w14:paraId="49935D5A" w14:textId="77777777" w:rsidR="00775216" w:rsidRPr="00463DBC" w:rsidRDefault="00775216" w:rsidP="00717FAC">
            <w:pPr>
              <w:jc w:val="center"/>
              <w:rPr>
                <w:b/>
                <w:bCs/>
                <w:sz w:val="24"/>
                <w:szCs w:val="18"/>
              </w:rPr>
            </w:pPr>
            <w:r w:rsidRPr="00463DBC">
              <w:rPr>
                <w:b/>
                <w:bCs/>
                <w:sz w:val="24"/>
                <w:szCs w:val="18"/>
              </w:rPr>
              <w:t>PHỐI HỢP</w:t>
            </w:r>
          </w:p>
        </w:tc>
        <w:tc>
          <w:tcPr>
            <w:tcW w:w="1697" w:type="dxa"/>
            <w:vAlign w:val="center"/>
          </w:tcPr>
          <w:p w14:paraId="35711678" w14:textId="77777777" w:rsidR="00775216" w:rsidRPr="00463DBC" w:rsidRDefault="00775216" w:rsidP="00717FAC">
            <w:pPr>
              <w:jc w:val="center"/>
              <w:rPr>
                <w:b/>
                <w:bCs/>
                <w:sz w:val="24"/>
                <w:szCs w:val="18"/>
              </w:rPr>
            </w:pPr>
            <w:r w:rsidRPr="00463DBC">
              <w:rPr>
                <w:b/>
                <w:bCs/>
                <w:sz w:val="24"/>
                <w:szCs w:val="18"/>
              </w:rPr>
              <w:t>KẾT QUẢ</w:t>
            </w:r>
          </w:p>
        </w:tc>
      </w:tr>
      <w:tr w:rsidR="00D54C64" w14:paraId="0683940D" w14:textId="77777777" w:rsidTr="008D22C2">
        <w:tc>
          <w:tcPr>
            <w:tcW w:w="670" w:type="dxa"/>
          </w:tcPr>
          <w:p w14:paraId="64DD67AB" w14:textId="77777777" w:rsidR="00775216" w:rsidRDefault="00775216" w:rsidP="00E27A99">
            <w:pPr>
              <w:jc w:val="center"/>
            </w:pPr>
            <w:r>
              <w:t>1</w:t>
            </w:r>
          </w:p>
        </w:tc>
        <w:tc>
          <w:tcPr>
            <w:tcW w:w="2996" w:type="dxa"/>
            <w:vAlign w:val="center"/>
          </w:tcPr>
          <w:p w14:paraId="68F4BAAC" w14:textId="77777777" w:rsidR="001240D2" w:rsidRDefault="00775216" w:rsidP="001240D2">
            <w:pPr>
              <w:jc w:val="both"/>
              <w:rPr>
                <w:b/>
                <w:bCs/>
                <w:i/>
                <w:iCs/>
              </w:rPr>
            </w:pPr>
            <w:r w:rsidRPr="00463DBC">
              <w:rPr>
                <w:b/>
                <w:bCs/>
                <w:i/>
                <w:iCs/>
              </w:rPr>
              <w:t>Duy trì và nâng cao chất lượng đối thoại:</w:t>
            </w:r>
          </w:p>
          <w:p w14:paraId="18CECB7D" w14:textId="0FAA4B21" w:rsidR="001240D2" w:rsidRDefault="00775216" w:rsidP="001240D2">
            <w:pPr>
              <w:jc w:val="both"/>
            </w:pPr>
            <w:r w:rsidRPr="00463DBC">
              <w:lastRenderedPageBreak/>
              <w:t xml:space="preserve">- Hướng dẫn và giám sát các Công đoàn cấp dưới duy trì đối thoại định kỳ và </w:t>
            </w:r>
            <w:r w:rsidR="00E27A99">
              <w:t>theo vụ việc</w:t>
            </w:r>
            <w:r w:rsidRPr="00463DBC">
              <w:t>.</w:t>
            </w:r>
          </w:p>
          <w:p w14:paraId="1CDEF8BE" w14:textId="3C2443E3" w:rsidR="00775216" w:rsidRDefault="00775216" w:rsidP="001240D2">
            <w:pPr>
              <w:jc w:val="both"/>
            </w:pPr>
            <w:r w:rsidRPr="00463DBC">
              <w:t xml:space="preserve">- Chủ động nắm bắt tâm tư, nguyện vọng, tổng hợp kiến nghị của NLĐ để đưa ra đối thoại. </w:t>
            </w:r>
          </w:p>
        </w:tc>
        <w:tc>
          <w:tcPr>
            <w:tcW w:w="1542" w:type="dxa"/>
            <w:vAlign w:val="center"/>
          </w:tcPr>
          <w:p w14:paraId="30F960E6" w14:textId="40E0BFF7" w:rsidR="00775216" w:rsidRDefault="00775216" w:rsidP="00775216">
            <w:r w:rsidRPr="00463DBC">
              <w:lastRenderedPageBreak/>
              <w:t xml:space="preserve">Thường xuyên, định kỳ </w:t>
            </w:r>
            <w:r w:rsidRPr="00463DBC">
              <w:lastRenderedPageBreak/>
              <w:t>theo Quy chế dân chủ cơ sở</w:t>
            </w:r>
          </w:p>
        </w:tc>
        <w:tc>
          <w:tcPr>
            <w:tcW w:w="1317" w:type="dxa"/>
            <w:vAlign w:val="center"/>
          </w:tcPr>
          <w:p w14:paraId="6A072328" w14:textId="2F2180FA" w:rsidR="00775216" w:rsidRDefault="00E27A99" w:rsidP="00775216">
            <w:r w:rsidRPr="009571A9">
              <w:rPr>
                <w:sz w:val="27"/>
                <w:szCs w:val="27"/>
              </w:rPr>
              <w:lastRenderedPageBreak/>
              <w:t>Ban CSPL và QHLĐ CĐ</w:t>
            </w:r>
            <w:r w:rsidRPr="00463DBC">
              <w:rPr>
                <w:sz w:val="27"/>
                <w:szCs w:val="27"/>
              </w:rPr>
              <w:t>ĐLVN</w:t>
            </w:r>
          </w:p>
        </w:tc>
        <w:tc>
          <w:tcPr>
            <w:tcW w:w="1412" w:type="dxa"/>
            <w:vAlign w:val="center"/>
          </w:tcPr>
          <w:p w14:paraId="2EDC99F0" w14:textId="5A268B35" w:rsidR="00775216" w:rsidRDefault="00775216" w:rsidP="00775216">
            <w:r w:rsidRPr="00463DBC">
              <w:t xml:space="preserve">Công đoàn các </w:t>
            </w:r>
            <w:r w:rsidRPr="00463DBC">
              <w:lastRenderedPageBreak/>
              <w:t>cấp trực thuộc.</w:t>
            </w:r>
          </w:p>
        </w:tc>
        <w:tc>
          <w:tcPr>
            <w:tcW w:w="1697" w:type="dxa"/>
            <w:vAlign w:val="center"/>
          </w:tcPr>
          <w:p w14:paraId="600A4EF2" w14:textId="7A37C5AA" w:rsidR="00775216" w:rsidRDefault="00775216" w:rsidP="00775216">
            <w:r w:rsidRPr="00463DBC">
              <w:lastRenderedPageBreak/>
              <w:t xml:space="preserve">Biên bản đối thoại, danh mục kiến </w:t>
            </w:r>
            <w:r w:rsidRPr="00463DBC">
              <w:lastRenderedPageBreak/>
              <w:t>nghị đã được giải quyết.</w:t>
            </w:r>
          </w:p>
        </w:tc>
      </w:tr>
      <w:tr w:rsidR="00D54C64" w14:paraId="14F70BDE" w14:textId="77777777" w:rsidTr="008D22C2">
        <w:tc>
          <w:tcPr>
            <w:tcW w:w="670" w:type="dxa"/>
          </w:tcPr>
          <w:p w14:paraId="00D36D0D" w14:textId="77777777" w:rsidR="00775216" w:rsidRDefault="00775216" w:rsidP="00E27A99">
            <w:pPr>
              <w:jc w:val="center"/>
            </w:pPr>
            <w:r>
              <w:t>2</w:t>
            </w:r>
          </w:p>
        </w:tc>
        <w:tc>
          <w:tcPr>
            <w:tcW w:w="2996" w:type="dxa"/>
            <w:vAlign w:val="center"/>
          </w:tcPr>
          <w:p w14:paraId="58D23E9B" w14:textId="77777777" w:rsidR="001240D2" w:rsidRDefault="00775216" w:rsidP="001240D2">
            <w:pPr>
              <w:jc w:val="both"/>
            </w:pPr>
            <w:r w:rsidRPr="00463DBC">
              <w:rPr>
                <w:b/>
                <w:bCs/>
                <w:i/>
                <w:iCs/>
              </w:rPr>
              <w:t>Nâng cao chất lượng thương lượng Thỏa ước lao động tập thể (TƯLĐTT):</w:t>
            </w:r>
            <w:r w:rsidRPr="00463DBC">
              <w:rPr>
                <w:i/>
                <w:iCs/>
              </w:rPr>
              <w:br/>
            </w:r>
            <w:r w:rsidRPr="00463DBC">
              <w:t>- Hướng dẫn và hỗ trợ các Công đoàn cấp dưới trong quá trình thương lượng, ký kết TƯLĐTT với nhiều điều khoản có lợi hơn cho NLĐ.</w:t>
            </w:r>
          </w:p>
          <w:p w14:paraId="4A0B3349" w14:textId="07F32182" w:rsidR="00E150F5" w:rsidRDefault="00775216" w:rsidP="001240D2">
            <w:pPr>
              <w:jc w:val="both"/>
            </w:pPr>
            <w:r w:rsidRPr="00463DBC">
              <w:t xml:space="preserve">- Giám sát việc thực hiện TƯLĐTT đã ký. </w:t>
            </w:r>
          </w:p>
        </w:tc>
        <w:tc>
          <w:tcPr>
            <w:tcW w:w="1542" w:type="dxa"/>
            <w:vAlign w:val="center"/>
          </w:tcPr>
          <w:p w14:paraId="2ABB4DC4" w14:textId="261ADFC5" w:rsidR="00775216" w:rsidRDefault="00775216" w:rsidP="00775216">
            <w:r w:rsidRPr="00463DBC">
              <w:t>Định kỳ theo chu kỳ TƯLĐTT</w:t>
            </w:r>
          </w:p>
        </w:tc>
        <w:tc>
          <w:tcPr>
            <w:tcW w:w="1317" w:type="dxa"/>
            <w:vAlign w:val="center"/>
          </w:tcPr>
          <w:p w14:paraId="6EA319C3" w14:textId="2995F83D" w:rsidR="00775216" w:rsidRDefault="008D22C2" w:rsidP="00775216">
            <w:r w:rsidRPr="009571A9">
              <w:rPr>
                <w:sz w:val="27"/>
                <w:szCs w:val="27"/>
              </w:rPr>
              <w:t>Ban CSPL và QHLĐ CĐ</w:t>
            </w:r>
            <w:r w:rsidRPr="00463DBC">
              <w:rPr>
                <w:sz w:val="27"/>
                <w:szCs w:val="27"/>
              </w:rPr>
              <w:t>ĐLVN</w:t>
            </w:r>
          </w:p>
        </w:tc>
        <w:tc>
          <w:tcPr>
            <w:tcW w:w="1412" w:type="dxa"/>
            <w:vAlign w:val="center"/>
          </w:tcPr>
          <w:p w14:paraId="02204B93" w14:textId="0E6514F1" w:rsidR="00775216" w:rsidRDefault="00775216" w:rsidP="00775216">
            <w:r w:rsidRPr="00463DBC">
              <w:t>Công đoàn các cấp trực thuộc, Ban Tổ chức và Nhân sự Tập đoàn.</w:t>
            </w:r>
          </w:p>
        </w:tc>
        <w:tc>
          <w:tcPr>
            <w:tcW w:w="1697" w:type="dxa"/>
            <w:vAlign w:val="center"/>
          </w:tcPr>
          <w:p w14:paraId="2BFFF216" w14:textId="17492FAE" w:rsidR="00775216" w:rsidRDefault="00775216" w:rsidP="00775216">
            <w:r w:rsidRPr="00463DBC">
              <w:t>Các bản TƯLĐTT được ký kết, báo cáo giám sát thực hiện.</w:t>
            </w:r>
          </w:p>
        </w:tc>
      </w:tr>
      <w:tr w:rsidR="00E16B7C" w14:paraId="1A35A172" w14:textId="77777777" w:rsidTr="008D22C2">
        <w:tc>
          <w:tcPr>
            <w:tcW w:w="670" w:type="dxa"/>
          </w:tcPr>
          <w:p w14:paraId="38FD725C" w14:textId="167F516E" w:rsidR="008D22C2" w:rsidRDefault="008D22C2" w:rsidP="00E27A99">
            <w:pPr>
              <w:jc w:val="center"/>
            </w:pPr>
            <w:r>
              <w:t>3</w:t>
            </w:r>
          </w:p>
        </w:tc>
        <w:tc>
          <w:tcPr>
            <w:tcW w:w="2996" w:type="dxa"/>
            <w:vAlign w:val="center"/>
          </w:tcPr>
          <w:p w14:paraId="41DA06D3" w14:textId="644495A1" w:rsidR="008D22C2" w:rsidRDefault="00B048DD" w:rsidP="001240D2">
            <w:pPr>
              <w:jc w:val="both"/>
              <w:rPr>
                <w:b/>
                <w:bCs/>
                <w:i/>
                <w:iCs/>
              </w:rPr>
            </w:pPr>
            <w:r>
              <w:rPr>
                <w:b/>
                <w:bCs/>
                <w:i/>
                <w:iCs/>
              </w:rPr>
              <w:t xml:space="preserve">Thành lập tổ đối thoại </w:t>
            </w:r>
            <w:r w:rsidR="0055089C">
              <w:rPr>
                <w:b/>
                <w:bCs/>
                <w:i/>
                <w:iCs/>
              </w:rPr>
              <w:t>giai đoạn 2025 – 2027, Tổ tư vấn chính sách cấp Tập đoàn, đề xuất mức ăn ca</w:t>
            </w:r>
            <w:r w:rsidR="00933EF3">
              <w:rPr>
                <w:b/>
                <w:bCs/>
                <w:i/>
                <w:iCs/>
              </w:rPr>
              <w:t>:</w:t>
            </w:r>
          </w:p>
          <w:p w14:paraId="29F2A3CD" w14:textId="5C82BD66" w:rsidR="0097095F" w:rsidRDefault="00933EF3" w:rsidP="001240D2">
            <w:pPr>
              <w:jc w:val="both"/>
            </w:pPr>
            <w:r>
              <w:t xml:space="preserve">- Thành lập Tổ đối thoại giai đoạn 2025 </w:t>
            </w:r>
            <w:r w:rsidR="0097095F">
              <w:t>–</w:t>
            </w:r>
            <w:r>
              <w:t xml:space="preserve"> 2027</w:t>
            </w:r>
            <w:r w:rsidR="0097095F">
              <w:t>, Tổ tư vấn chính sách CĐĐLVN.</w:t>
            </w:r>
          </w:p>
          <w:p w14:paraId="6E1912A7" w14:textId="707311E1" w:rsidR="0097095F" w:rsidRPr="00933EF3" w:rsidRDefault="0097095F" w:rsidP="001240D2">
            <w:pPr>
              <w:jc w:val="both"/>
            </w:pPr>
            <w:r>
              <w:t>- Thành lập Tổ thương lượng và đề xuất sửa đổi, bổ sung TƯLĐTT EVN về mức ăn ca.</w:t>
            </w:r>
          </w:p>
        </w:tc>
        <w:tc>
          <w:tcPr>
            <w:tcW w:w="1542" w:type="dxa"/>
            <w:vAlign w:val="center"/>
          </w:tcPr>
          <w:p w14:paraId="52ED8BB3" w14:textId="1D47C3AD" w:rsidR="008D22C2" w:rsidRPr="00463DBC" w:rsidRDefault="0097095F" w:rsidP="00775216">
            <w:r>
              <w:t>Hoàn thành trong Quý III/2025</w:t>
            </w:r>
          </w:p>
        </w:tc>
        <w:tc>
          <w:tcPr>
            <w:tcW w:w="1317" w:type="dxa"/>
            <w:vAlign w:val="center"/>
          </w:tcPr>
          <w:p w14:paraId="7E1535C1" w14:textId="25F68F97" w:rsidR="008D22C2" w:rsidRPr="00463DBC" w:rsidRDefault="0097095F" w:rsidP="00775216">
            <w:r w:rsidRPr="009571A9">
              <w:rPr>
                <w:sz w:val="27"/>
                <w:szCs w:val="27"/>
              </w:rPr>
              <w:t>Ban CSPL và QHLĐ CĐ</w:t>
            </w:r>
            <w:r w:rsidRPr="00463DBC">
              <w:rPr>
                <w:sz w:val="27"/>
                <w:szCs w:val="27"/>
              </w:rPr>
              <w:t>ĐLVN</w:t>
            </w:r>
          </w:p>
        </w:tc>
        <w:tc>
          <w:tcPr>
            <w:tcW w:w="1412" w:type="dxa"/>
            <w:vAlign w:val="center"/>
          </w:tcPr>
          <w:p w14:paraId="0EBC2441" w14:textId="78BC08EF" w:rsidR="008D22C2" w:rsidRPr="00463DBC" w:rsidRDefault="0097095F" w:rsidP="00775216">
            <w:r w:rsidRPr="00463DBC">
              <w:t>Công đoàn các cấp trực thuộc, Ban Tổ chức và Nhân sự</w:t>
            </w:r>
            <w:r>
              <w:t>, Ban Pháp chế</w:t>
            </w:r>
            <w:r w:rsidRPr="00463DBC">
              <w:t xml:space="preserve"> Tập đoàn.</w:t>
            </w:r>
          </w:p>
        </w:tc>
        <w:tc>
          <w:tcPr>
            <w:tcW w:w="1697" w:type="dxa"/>
            <w:vAlign w:val="center"/>
          </w:tcPr>
          <w:p w14:paraId="62C77DE5" w14:textId="2877082E" w:rsidR="008D22C2" w:rsidRPr="00463DBC" w:rsidRDefault="0097095F" w:rsidP="00775216">
            <w:r>
              <w:t>Các quyết định thành lập và TƯLĐTT EVN sửa đổi, bổ sung.</w:t>
            </w:r>
          </w:p>
        </w:tc>
      </w:tr>
      <w:tr w:rsidR="00D54C64" w14:paraId="673AD75F" w14:textId="77777777" w:rsidTr="0097095F">
        <w:tc>
          <w:tcPr>
            <w:tcW w:w="670" w:type="dxa"/>
          </w:tcPr>
          <w:p w14:paraId="648EEDE8" w14:textId="7CBCEDF4" w:rsidR="00775216" w:rsidRDefault="0097095F" w:rsidP="00E27A99">
            <w:pPr>
              <w:jc w:val="center"/>
            </w:pPr>
            <w:r>
              <w:t>4</w:t>
            </w:r>
          </w:p>
        </w:tc>
        <w:tc>
          <w:tcPr>
            <w:tcW w:w="2996" w:type="dxa"/>
          </w:tcPr>
          <w:p w14:paraId="36ABD25B" w14:textId="77777777" w:rsidR="001240D2" w:rsidRDefault="00775216" w:rsidP="001240D2">
            <w:pPr>
              <w:jc w:val="both"/>
              <w:rPr>
                <w:b/>
                <w:bCs/>
                <w:i/>
                <w:iCs/>
              </w:rPr>
            </w:pPr>
            <w:r w:rsidRPr="00463DBC">
              <w:rPr>
                <w:b/>
                <w:bCs/>
                <w:i/>
                <w:iCs/>
              </w:rPr>
              <w:t>Giải quyết kiến nghị, khiếu nại, tố cáo:</w:t>
            </w:r>
          </w:p>
          <w:p w14:paraId="5A49C834" w14:textId="78B1B716" w:rsidR="00775216" w:rsidRDefault="00775216" w:rsidP="001240D2">
            <w:pPr>
              <w:jc w:val="both"/>
            </w:pPr>
            <w:r w:rsidRPr="00463DBC">
              <w:t xml:space="preserve">- Xây dựng và vận hành hiệu quả cơ chế giải quyết kiến nghị, khiếu nại, tố cáo của NLĐ. </w:t>
            </w:r>
            <w:r w:rsidRPr="00463DBC">
              <w:br/>
              <w:t xml:space="preserve">- Giải quyết kịp thời các </w:t>
            </w:r>
            <w:r w:rsidRPr="00463DBC">
              <w:lastRenderedPageBreak/>
              <w:t xml:space="preserve">mâu thuẫn, tranh chấp lao động ngay từ khi mới phát sinh. </w:t>
            </w:r>
          </w:p>
        </w:tc>
        <w:tc>
          <w:tcPr>
            <w:tcW w:w="1542" w:type="dxa"/>
            <w:vAlign w:val="center"/>
          </w:tcPr>
          <w:p w14:paraId="5B925472" w14:textId="09909D37" w:rsidR="00775216" w:rsidRDefault="00775216" w:rsidP="00775216">
            <w:r w:rsidRPr="00463DBC">
              <w:lastRenderedPageBreak/>
              <w:t>Thường xuyên, ngay khi phát sinh</w:t>
            </w:r>
          </w:p>
        </w:tc>
        <w:tc>
          <w:tcPr>
            <w:tcW w:w="1317" w:type="dxa"/>
            <w:vAlign w:val="center"/>
          </w:tcPr>
          <w:p w14:paraId="17BE864A" w14:textId="7A5ED916" w:rsidR="00775216" w:rsidRDefault="00134412" w:rsidP="00775216">
            <w:r>
              <w:t>Ban Tổ chức – Kiểm tra CĐ</w:t>
            </w:r>
            <w:r w:rsidR="00775216" w:rsidRPr="00463DBC">
              <w:t>ĐLVN</w:t>
            </w:r>
          </w:p>
        </w:tc>
        <w:tc>
          <w:tcPr>
            <w:tcW w:w="1412" w:type="dxa"/>
            <w:vAlign w:val="center"/>
          </w:tcPr>
          <w:p w14:paraId="03327571" w14:textId="6E747AFF" w:rsidR="00775216" w:rsidRDefault="00775216" w:rsidP="00775216">
            <w:r w:rsidRPr="00463DBC">
              <w:t xml:space="preserve">Công đoàn các cấp trực thuộc, </w:t>
            </w:r>
            <w:r w:rsidR="00D54C64">
              <w:t xml:space="preserve">các Ban CĐĐLVN, </w:t>
            </w:r>
            <w:r w:rsidR="00134412" w:rsidRPr="00463DBC">
              <w:t xml:space="preserve">Ban </w:t>
            </w:r>
            <w:r w:rsidR="00134412" w:rsidRPr="00463DBC">
              <w:lastRenderedPageBreak/>
              <w:t xml:space="preserve">Thanh tra nhân dân </w:t>
            </w:r>
            <w:r w:rsidR="00D54C64">
              <w:t>EVN</w:t>
            </w:r>
            <w:r w:rsidRPr="00463DBC">
              <w:t>.</w:t>
            </w:r>
          </w:p>
        </w:tc>
        <w:tc>
          <w:tcPr>
            <w:tcW w:w="1697" w:type="dxa"/>
            <w:vAlign w:val="center"/>
          </w:tcPr>
          <w:p w14:paraId="41D01823" w14:textId="7B44B56B" w:rsidR="00775216" w:rsidRDefault="00775216" w:rsidP="00775216">
            <w:r w:rsidRPr="00463DBC">
              <w:lastRenderedPageBreak/>
              <w:t>Biên bản giải quyết vụ việc, báo cáo thống kê.</w:t>
            </w:r>
          </w:p>
        </w:tc>
      </w:tr>
      <w:tr w:rsidR="00D54C64" w14:paraId="4594027A" w14:textId="77777777" w:rsidTr="008D22C2">
        <w:tc>
          <w:tcPr>
            <w:tcW w:w="670" w:type="dxa"/>
          </w:tcPr>
          <w:p w14:paraId="5765547E" w14:textId="505D9F60" w:rsidR="00775216" w:rsidRDefault="00D54C64" w:rsidP="00E27A99">
            <w:pPr>
              <w:jc w:val="center"/>
            </w:pPr>
            <w:r>
              <w:t>5</w:t>
            </w:r>
          </w:p>
        </w:tc>
        <w:tc>
          <w:tcPr>
            <w:tcW w:w="2996" w:type="dxa"/>
            <w:vAlign w:val="center"/>
          </w:tcPr>
          <w:p w14:paraId="03668837" w14:textId="77777777" w:rsidR="001240D2" w:rsidRDefault="00775216" w:rsidP="001240D2">
            <w:pPr>
              <w:jc w:val="both"/>
              <w:rPr>
                <w:b/>
                <w:bCs/>
                <w:i/>
                <w:iCs/>
              </w:rPr>
            </w:pPr>
            <w:r w:rsidRPr="00463DBC">
              <w:rPr>
                <w:b/>
                <w:bCs/>
                <w:i/>
                <w:iCs/>
              </w:rPr>
              <w:t>Phát huy vai trò Ban Thanh tra nhân dân:</w:t>
            </w:r>
          </w:p>
          <w:p w14:paraId="65673EB6" w14:textId="0F844946" w:rsidR="00775216" w:rsidRDefault="00775216" w:rsidP="001240D2">
            <w:pPr>
              <w:jc w:val="both"/>
            </w:pPr>
            <w:r w:rsidRPr="00463DBC">
              <w:t xml:space="preserve">- </w:t>
            </w:r>
            <w:r w:rsidR="00D54C64">
              <w:t xml:space="preserve">Hoàn thiện các văn bản </w:t>
            </w:r>
            <w:r w:rsidR="00E16B7C">
              <w:t>về tổ chức, quản lý và h</w:t>
            </w:r>
            <w:r w:rsidRPr="00463DBC">
              <w:t xml:space="preserve">ướng dẫn, hỗ trợ hoạt động của Ban Thanh tra nhân dân. </w:t>
            </w:r>
          </w:p>
        </w:tc>
        <w:tc>
          <w:tcPr>
            <w:tcW w:w="1542" w:type="dxa"/>
            <w:vAlign w:val="center"/>
          </w:tcPr>
          <w:p w14:paraId="44DDBD42" w14:textId="42B46BCF" w:rsidR="00775216" w:rsidRDefault="00775216" w:rsidP="00775216">
            <w:r w:rsidRPr="00463DBC">
              <w:t>Thường xuyên</w:t>
            </w:r>
          </w:p>
        </w:tc>
        <w:tc>
          <w:tcPr>
            <w:tcW w:w="1317" w:type="dxa"/>
            <w:vAlign w:val="center"/>
          </w:tcPr>
          <w:p w14:paraId="09B27176" w14:textId="61EC5FAE" w:rsidR="00775216" w:rsidRDefault="00E16B7C" w:rsidP="00775216">
            <w:r w:rsidRPr="009571A9">
              <w:rPr>
                <w:sz w:val="27"/>
                <w:szCs w:val="27"/>
              </w:rPr>
              <w:t>Ban CSPL và QHLĐ CĐ</w:t>
            </w:r>
            <w:r w:rsidRPr="00463DBC">
              <w:rPr>
                <w:sz w:val="27"/>
                <w:szCs w:val="27"/>
              </w:rPr>
              <w:t>ĐLVN</w:t>
            </w:r>
          </w:p>
        </w:tc>
        <w:tc>
          <w:tcPr>
            <w:tcW w:w="1412" w:type="dxa"/>
            <w:vAlign w:val="center"/>
          </w:tcPr>
          <w:p w14:paraId="1DB75F3C" w14:textId="2A8D259F" w:rsidR="00775216" w:rsidRDefault="00E16B7C" w:rsidP="00775216">
            <w:r>
              <w:t xml:space="preserve">Các Ban CĐĐLVN, Ban </w:t>
            </w:r>
            <w:r w:rsidR="003635CA">
              <w:t>T</w:t>
            </w:r>
            <w:r>
              <w:t xml:space="preserve">TND EVN, </w:t>
            </w:r>
            <w:r w:rsidR="00775216" w:rsidRPr="00463DBC">
              <w:t>Công đoàn trực thuộc.</w:t>
            </w:r>
          </w:p>
        </w:tc>
        <w:tc>
          <w:tcPr>
            <w:tcW w:w="1697" w:type="dxa"/>
            <w:vAlign w:val="center"/>
          </w:tcPr>
          <w:p w14:paraId="1ECD5073" w14:textId="68DA3FCF" w:rsidR="00775216" w:rsidRDefault="00775216" w:rsidP="00775216">
            <w:r w:rsidRPr="00463DBC">
              <w:t>Báo cáo hoạt động, số vụ việc được giải quyết.</w:t>
            </w:r>
          </w:p>
        </w:tc>
      </w:tr>
    </w:tbl>
    <w:p w14:paraId="2A5C1EFD" w14:textId="77777777" w:rsidR="00775216" w:rsidRDefault="00775216" w:rsidP="00463DBC">
      <w:pPr>
        <w:rPr>
          <w:b/>
          <w:bCs/>
        </w:rPr>
      </w:pPr>
    </w:p>
    <w:p w14:paraId="1C14123C" w14:textId="07A0B2BE" w:rsidR="00463DBC" w:rsidRDefault="00463DBC" w:rsidP="00775216">
      <w:pPr>
        <w:ind w:firstLine="720"/>
        <w:rPr>
          <w:b/>
          <w:bCs/>
        </w:rPr>
      </w:pPr>
      <w:r w:rsidRPr="00463DBC">
        <w:rPr>
          <w:b/>
          <w:bCs/>
        </w:rPr>
        <w:t>5</w:t>
      </w:r>
      <w:r w:rsidR="00775216">
        <w:rPr>
          <w:b/>
          <w:bCs/>
        </w:rPr>
        <w:t>.</w:t>
      </w:r>
      <w:r w:rsidRPr="00463DBC">
        <w:rPr>
          <w:b/>
          <w:bCs/>
        </w:rPr>
        <w:t xml:space="preserve"> Củng cố tổ chức và năng lực cán bộ Công đoàn</w:t>
      </w:r>
    </w:p>
    <w:tbl>
      <w:tblPr>
        <w:tblStyle w:val="TableGrid"/>
        <w:tblW w:w="9634" w:type="dxa"/>
        <w:tblLook w:val="04A0" w:firstRow="1" w:lastRow="0" w:firstColumn="1" w:lastColumn="0" w:noHBand="0" w:noVBand="1"/>
      </w:tblPr>
      <w:tblGrid>
        <w:gridCol w:w="670"/>
        <w:gridCol w:w="2970"/>
        <w:gridCol w:w="1536"/>
        <w:gridCol w:w="1357"/>
        <w:gridCol w:w="1416"/>
        <w:gridCol w:w="1685"/>
      </w:tblGrid>
      <w:tr w:rsidR="00145E86" w:rsidRPr="00463DBC" w14:paraId="491A2100" w14:textId="77777777" w:rsidTr="00717FAC">
        <w:trPr>
          <w:trHeight w:val="393"/>
        </w:trPr>
        <w:tc>
          <w:tcPr>
            <w:tcW w:w="670" w:type="dxa"/>
            <w:vAlign w:val="center"/>
          </w:tcPr>
          <w:p w14:paraId="4E036D13" w14:textId="77777777" w:rsidR="00664939" w:rsidRPr="00463DBC" w:rsidRDefault="00664939" w:rsidP="003635CA">
            <w:pPr>
              <w:jc w:val="center"/>
              <w:rPr>
                <w:b/>
                <w:bCs/>
                <w:sz w:val="24"/>
                <w:szCs w:val="18"/>
              </w:rPr>
            </w:pPr>
            <w:r w:rsidRPr="00463DBC">
              <w:rPr>
                <w:b/>
                <w:bCs/>
                <w:sz w:val="24"/>
                <w:szCs w:val="18"/>
              </w:rPr>
              <w:t>STT</w:t>
            </w:r>
          </w:p>
        </w:tc>
        <w:tc>
          <w:tcPr>
            <w:tcW w:w="3011" w:type="dxa"/>
            <w:vAlign w:val="center"/>
          </w:tcPr>
          <w:p w14:paraId="747C587A" w14:textId="77777777" w:rsidR="00664939" w:rsidRPr="00463DBC" w:rsidRDefault="00664939" w:rsidP="00717FAC">
            <w:pPr>
              <w:jc w:val="center"/>
              <w:rPr>
                <w:b/>
                <w:bCs/>
                <w:sz w:val="24"/>
                <w:szCs w:val="18"/>
              </w:rPr>
            </w:pPr>
            <w:r w:rsidRPr="00463DBC">
              <w:rPr>
                <w:b/>
                <w:bCs/>
                <w:sz w:val="24"/>
                <w:szCs w:val="18"/>
              </w:rPr>
              <w:t>NỘI DUNG</w:t>
            </w:r>
          </w:p>
        </w:tc>
        <w:tc>
          <w:tcPr>
            <w:tcW w:w="1544" w:type="dxa"/>
            <w:vAlign w:val="center"/>
          </w:tcPr>
          <w:p w14:paraId="615B33B5" w14:textId="77777777" w:rsidR="00664939" w:rsidRPr="00463DBC" w:rsidRDefault="00664939" w:rsidP="00717FAC">
            <w:pPr>
              <w:jc w:val="center"/>
              <w:rPr>
                <w:b/>
                <w:bCs/>
                <w:sz w:val="24"/>
                <w:szCs w:val="18"/>
              </w:rPr>
            </w:pPr>
            <w:r w:rsidRPr="00463DBC">
              <w:rPr>
                <w:b/>
                <w:bCs/>
                <w:sz w:val="24"/>
                <w:szCs w:val="18"/>
              </w:rPr>
              <w:t>THỜI GIAN</w:t>
            </w:r>
          </w:p>
        </w:tc>
        <w:tc>
          <w:tcPr>
            <w:tcW w:w="1291" w:type="dxa"/>
            <w:vAlign w:val="center"/>
          </w:tcPr>
          <w:p w14:paraId="02DB9C78" w14:textId="77777777" w:rsidR="00664939" w:rsidRPr="00463DBC" w:rsidRDefault="00664939" w:rsidP="00717FAC">
            <w:pPr>
              <w:jc w:val="center"/>
              <w:rPr>
                <w:b/>
                <w:bCs/>
                <w:sz w:val="24"/>
                <w:szCs w:val="18"/>
              </w:rPr>
            </w:pPr>
            <w:r w:rsidRPr="00463DBC">
              <w:rPr>
                <w:b/>
                <w:bCs/>
                <w:sz w:val="24"/>
                <w:szCs w:val="18"/>
              </w:rPr>
              <w:t>CHỦ TRÌ</w:t>
            </w:r>
          </w:p>
        </w:tc>
        <w:tc>
          <w:tcPr>
            <w:tcW w:w="1417" w:type="dxa"/>
            <w:vAlign w:val="center"/>
          </w:tcPr>
          <w:p w14:paraId="3E0E68C8" w14:textId="77777777" w:rsidR="00664939" w:rsidRPr="00463DBC" w:rsidRDefault="00664939" w:rsidP="00717FAC">
            <w:pPr>
              <w:jc w:val="center"/>
              <w:rPr>
                <w:b/>
                <w:bCs/>
                <w:sz w:val="24"/>
                <w:szCs w:val="18"/>
              </w:rPr>
            </w:pPr>
            <w:r w:rsidRPr="00463DBC">
              <w:rPr>
                <w:b/>
                <w:bCs/>
                <w:sz w:val="24"/>
                <w:szCs w:val="18"/>
              </w:rPr>
              <w:t>PHỐI HỢP</w:t>
            </w:r>
          </w:p>
        </w:tc>
        <w:tc>
          <w:tcPr>
            <w:tcW w:w="1701" w:type="dxa"/>
            <w:vAlign w:val="center"/>
          </w:tcPr>
          <w:p w14:paraId="49D69B8C" w14:textId="77777777" w:rsidR="00664939" w:rsidRPr="00463DBC" w:rsidRDefault="00664939" w:rsidP="00717FAC">
            <w:pPr>
              <w:jc w:val="center"/>
              <w:rPr>
                <w:b/>
                <w:bCs/>
                <w:sz w:val="24"/>
                <w:szCs w:val="18"/>
              </w:rPr>
            </w:pPr>
            <w:r w:rsidRPr="00463DBC">
              <w:rPr>
                <w:b/>
                <w:bCs/>
                <w:sz w:val="24"/>
                <w:szCs w:val="18"/>
              </w:rPr>
              <w:t>KẾT QUẢ</w:t>
            </w:r>
          </w:p>
        </w:tc>
      </w:tr>
      <w:tr w:rsidR="00145E86" w14:paraId="606AC699" w14:textId="77777777" w:rsidTr="00717FAC">
        <w:tc>
          <w:tcPr>
            <w:tcW w:w="670" w:type="dxa"/>
          </w:tcPr>
          <w:p w14:paraId="0A70E05C" w14:textId="77777777" w:rsidR="00664939" w:rsidRDefault="00664939" w:rsidP="003635CA">
            <w:pPr>
              <w:jc w:val="center"/>
            </w:pPr>
            <w:r>
              <w:t>1</w:t>
            </w:r>
          </w:p>
        </w:tc>
        <w:tc>
          <w:tcPr>
            <w:tcW w:w="3011" w:type="dxa"/>
            <w:vAlign w:val="center"/>
          </w:tcPr>
          <w:p w14:paraId="202AA55C" w14:textId="77777777" w:rsidR="001240D2" w:rsidRDefault="00664939" w:rsidP="001240D2">
            <w:pPr>
              <w:jc w:val="both"/>
              <w:rPr>
                <w:b/>
                <w:bCs/>
                <w:i/>
                <w:iCs/>
              </w:rPr>
            </w:pPr>
            <w:r w:rsidRPr="00463DBC">
              <w:rPr>
                <w:b/>
                <w:bCs/>
                <w:i/>
                <w:iCs/>
              </w:rPr>
              <w:t>Kiện toàn tổ chức bộ máy Công đoàn:</w:t>
            </w:r>
          </w:p>
          <w:p w14:paraId="275BD75B" w14:textId="1F1682A8" w:rsidR="00664939" w:rsidRDefault="00664939" w:rsidP="001240D2">
            <w:pPr>
              <w:jc w:val="both"/>
            </w:pPr>
            <w:r w:rsidRPr="00463DBC">
              <w:t xml:space="preserve">- Rà soát, đánh giá hiệu quả hoạt động của bộ máy Công đoàn các cấp và đề xuất kiện toàn theo hướng tinh gọn, hiệu quả. </w:t>
            </w:r>
          </w:p>
        </w:tc>
        <w:tc>
          <w:tcPr>
            <w:tcW w:w="1544" w:type="dxa"/>
            <w:vAlign w:val="center"/>
          </w:tcPr>
          <w:p w14:paraId="09617ECD" w14:textId="48251261" w:rsidR="00664939" w:rsidRDefault="00664939" w:rsidP="00664939">
            <w:r w:rsidRPr="00463DBC">
              <w:t>Quý IV/2025</w:t>
            </w:r>
          </w:p>
        </w:tc>
        <w:tc>
          <w:tcPr>
            <w:tcW w:w="1291" w:type="dxa"/>
            <w:vAlign w:val="center"/>
          </w:tcPr>
          <w:p w14:paraId="7C4A2F8C" w14:textId="4286A73B" w:rsidR="00664939" w:rsidRDefault="00664939" w:rsidP="00664939">
            <w:r w:rsidRPr="00463DBC">
              <w:t xml:space="preserve">Ban Tổ chức - Kiểm tra </w:t>
            </w:r>
            <w:r w:rsidR="003635CA">
              <w:t>CĐ</w:t>
            </w:r>
            <w:r w:rsidRPr="00463DBC">
              <w:t>ĐLVN</w:t>
            </w:r>
          </w:p>
        </w:tc>
        <w:tc>
          <w:tcPr>
            <w:tcW w:w="1417" w:type="dxa"/>
            <w:vAlign w:val="center"/>
          </w:tcPr>
          <w:p w14:paraId="450F0D16" w14:textId="4BF52260" w:rsidR="00664939" w:rsidRDefault="00664939" w:rsidP="00664939">
            <w:r w:rsidRPr="00463DBC">
              <w:t>Công đoàn các cấp trực thuộc.</w:t>
            </w:r>
          </w:p>
        </w:tc>
        <w:tc>
          <w:tcPr>
            <w:tcW w:w="1701" w:type="dxa"/>
            <w:vAlign w:val="center"/>
          </w:tcPr>
          <w:p w14:paraId="6D75EF50" w14:textId="7A16A131" w:rsidR="00664939" w:rsidRDefault="00664939" w:rsidP="00664939">
            <w:r w:rsidRPr="00463DBC">
              <w:t>Đề án kiện toàn, Quyết định nhân sự (nếu có).</w:t>
            </w:r>
          </w:p>
        </w:tc>
      </w:tr>
      <w:tr w:rsidR="00145E86" w14:paraId="6F7D4AF3" w14:textId="77777777" w:rsidTr="00717FAC">
        <w:tc>
          <w:tcPr>
            <w:tcW w:w="670" w:type="dxa"/>
          </w:tcPr>
          <w:p w14:paraId="7B51C334" w14:textId="77777777" w:rsidR="00664939" w:rsidRDefault="00664939" w:rsidP="003635CA">
            <w:pPr>
              <w:jc w:val="center"/>
            </w:pPr>
            <w:r>
              <w:t>2</w:t>
            </w:r>
          </w:p>
        </w:tc>
        <w:tc>
          <w:tcPr>
            <w:tcW w:w="3011" w:type="dxa"/>
            <w:vAlign w:val="center"/>
          </w:tcPr>
          <w:p w14:paraId="38702EC9" w14:textId="77777777" w:rsidR="001240D2" w:rsidRDefault="00664939" w:rsidP="001240D2">
            <w:pPr>
              <w:jc w:val="both"/>
              <w:rPr>
                <w:b/>
                <w:bCs/>
                <w:i/>
                <w:iCs/>
              </w:rPr>
            </w:pPr>
            <w:r w:rsidRPr="00463DBC">
              <w:rPr>
                <w:b/>
                <w:bCs/>
                <w:i/>
                <w:iCs/>
              </w:rPr>
              <w:t>Đào tạo, bồi dưỡng cán bộ Công đoàn:</w:t>
            </w:r>
          </w:p>
          <w:p w14:paraId="0ABAAA1D" w14:textId="42BFADA9" w:rsidR="00664939" w:rsidRDefault="00664939" w:rsidP="001240D2">
            <w:pPr>
              <w:jc w:val="both"/>
            </w:pPr>
            <w:r w:rsidRPr="00463DBC">
              <w:t xml:space="preserve">- Xây dựng chương trình đào tạo, bồi dưỡng nâng cao trình độ, chuyên môn nghiệp vụ, kỹ năng, đặc biệt kỹ năng tham gia xây dựng chính sách, đối thoại, thương lượng. </w:t>
            </w:r>
          </w:p>
        </w:tc>
        <w:tc>
          <w:tcPr>
            <w:tcW w:w="1544" w:type="dxa"/>
            <w:vAlign w:val="center"/>
          </w:tcPr>
          <w:p w14:paraId="361CD6B4" w14:textId="0F153847" w:rsidR="00664939" w:rsidRDefault="00664939" w:rsidP="00664939">
            <w:r w:rsidRPr="00463DBC">
              <w:t>Hàng năm</w:t>
            </w:r>
          </w:p>
        </w:tc>
        <w:tc>
          <w:tcPr>
            <w:tcW w:w="1291" w:type="dxa"/>
            <w:vAlign w:val="center"/>
          </w:tcPr>
          <w:p w14:paraId="0B658BC3" w14:textId="5F164FB9" w:rsidR="00664939" w:rsidRDefault="00664939" w:rsidP="00664939">
            <w:r w:rsidRPr="00463DBC">
              <w:t xml:space="preserve">Ban Tổ chức - Kiểm tra </w:t>
            </w:r>
            <w:r w:rsidR="00145E86">
              <w:t>CĐ</w:t>
            </w:r>
            <w:r w:rsidRPr="00463DBC">
              <w:t>ĐLVN</w:t>
            </w:r>
          </w:p>
        </w:tc>
        <w:tc>
          <w:tcPr>
            <w:tcW w:w="1417" w:type="dxa"/>
            <w:vAlign w:val="center"/>
          </w:tcPr>
          <w:p w14:paraId="51AF7F8C" w14:textId="47D00107" w:rsidR="00664939" w:rsidRDefault="00145E86" w:rsidP="00664939">
            <w:r>
              <w:t>Ban CSPL và QHLĐ, các Ban</w:t>
            </w:r>
            <w:r w:rsidR="00AE0715">
              <w:t xml:space="preserve"> CĐĐLVN </w:t>
            </w:r>
            <w:r w:rsidRPr="00463DBC">
              <w:t>Công đoàn trực thuộc.</w:t>
            </w:r>
          </w:p>
        </w:tc>
        <w:tc>
          <w:tcPr>
            <w:tcW w:w="1701" w:type="dxa"/>
            <w:vAlign w:val="center"/>
          </w:tcPr>
          <w:p w14:paraId="54BCF12E" w14:textId="668846E4" w:rsidR="00664939" w:rsidRDefault="00664939" w:rsidP="00664939">
            <w:r w:rsidRPr="00463DBC">
              <w:t>Kế hoạch đào tạo, danh sách cán bộ được đào tạo, báo cáo kết quả.</w:t>
            </w:r>
          </w:p>
        </w:tc>
      </w:tr>
      <w:tr w:rsidR="00145E86" w14:paraId="3D570167" w14:textId="77777777" w:rsidTr="00AE0715">
        <w:tc>
          <w:tcPr>
            <w:tcW w:w="670" w:type="dxa"/>
          </w:tcPr>
          <w:p w14:paraId="34B132EE" w14:textId="77777777" w:rsidR="00664939" w:rsidRDefault="00664939" w:rsidP="003635CA">
            <w:pPr>
              <w:jc w:val="center"/>
            </w:pPr>
            <w:r>
              <w:t>3</w:t>
            </w:r>
          </w:p>
        </w:tc>
        <w:tc>
          <w:tcPr>
            <w:tcW w:w="3011" w:type="dxa"/>
          </w:tcPr>
          <w:p w14:paraId="099540DB" w14:textId="77777777" w:rsidR="001240D2" w:rsidRDefault="00664939" w:rsidP="001240D2">
            <w:pPr>
              <w:jc w:val="both"/>
              <w:rPr>
                <w:b/>
                <w:bCs/>
                <w:i/>
                <w:iCs/>
              </w:rPr>
            </w:pPr>
            <w:r w:rsidRPr="00463DBC">
              <w:rPr>
                <w:b/>
                <w:bCs/>
                <w:i/>
                <w:iCs/>
              </w:rPr>
              <w:t>Đảm bảo điều kiện hoạt động Công đoàn:</w:t>
            </w:r>
          </w:p>
          <w:p w14:paraId="0CFBA89C" w14:textId="3DE5C256" w:rsidR="00664939" w:rsidRDefault="00664939" w:rsidP="001240D2">
            <w:pPr>
              <w:jc w:val="both"/>
            </w:pPr>
            <w:r w:rsidRPr="00463DBC">
              <w:t xml:space="preserve">- Giám sát việc đảm bảo các điều kiện về cơ sở vật chất, kinh phí cho hoạt động Công đoàn theo quy định. </w:t>
            </w:r>
          </w:p>
        </w:tc>
        <w:tc>
          <w:tcPr>
            <w:tcW w:w="1544" w:type="dxa"/>
            <w:vAlign w:val="center"/>
          </w:tcPr>
          <w:p w14:paraId="2D801B7A" w14:textId="2F4B43E7" w:rsidR="00664939" w:rsidRDefault="00664939" w:rsidP="00664939">
            <w:r w:rsidRPr="00463DBC">
              <w:t>Hàng quý</w:t>
            </w:r>
          </w:p>
        </w:tc>
        <w:tc>
          <w:tcPr>
            <w:tcW w:w="1291" w:type="dxa"/>
            <w:vAlign w:val="center"/>
          </w:tcPr>
          <w:p w14:paraId="26AAD0A4" w14:textId="1C8738E7" w:rsidR="00664939" w:rsidRDefault="001C691C" w:rsidP="00664939">
            <w:r>
              <w:t>Bộ phận</w:t>
            </w:r>
            <w:r w:rsidR="00664939" w:rsidRPr="00463DBC">
              <w:t xml:space="preserve"> Tài chính, Ban Tổ chức - Kiểm tra </w:t>
            </w:r>
            <w:r>
              <w:t>CĐ</w:t>
            </w:r>
            <w:r w:rsidR="00664939" w:rsidRPr="00463DBC">
              <w:t>ĐLVN</w:t>
            </w:r>
          </w:p>
        </w:tc>
        <w:tc>
          <w:tcPr>
            <w:tcW w:w="1417" w:type="dxa"/>
            <w:vAlign w:val="center"/>
          </w:tcPr>
          <w:p w14:paraId="0212FBB3" w14:textId="0A9EAB45" w:rsidR="00664939" w:rsidRDefault="00664939" w:rsidP="00664939">
            <w:r w:rsidRPr="00463DBC">
              <w:t>Công đoàn các cấp trực thuộc.</w:t>
            </w:r>
          </w:p>
        </w:tc>
        <w:tc>
          <w:tcPr>
            <w:tcW w:w="1701" w:type="dxa"/>
            <w:vAlign w:val="center"/>
          </w:tcPr>
          <w:p w14:paraId="2D4EA685" w14:textId="27AA6FE1" w:rsidR="00664939" w:rsidRDefault="00664939" w:rsidP="00664939">
            <w:r w:rsidRPr="00463DBC">
              <w:t>Báo cáo tài chính Công đoàn, báo cáo giám sát kinh phí.</w:t>
            </w:r>
          </w:p>
        </w:tc>
      </w:tr>
    </w:tbl>
    <w:p w14:paraId="5A6E261A" w14:textId="77777777" w:rsidR="00664939" w:rsidRDefault="00664939" w:rsidP="00463DBC">
      <w:pPr>
        <w:rPr>
          <w:b/>
          <w:bCs/>
        </w:rPr>
      </w:pPr>
    </w:p>
    <w:p w14:paraId="48B85312" w14:textId="3CE4AF5F" w:rsidR="003E05D3" w:rsidRPr="00463DBC" w:rsidRDefault="003E05D3" w:rsidP="001240D2">
      <w:pPr>
        <w:spacing w:after="120"/>
        <w:ind w:firstLine="630"/>
      </w:pPr>
      <w:r w:rsidRPr="00463DBC">
        <w:rPr>
          <w:b/>
          <w:bCs/>
        </w:rPr>
        <w:lastRenderedPageBreak/>
        <w:t>I</w:t>
      </w:r>
      <w:r>
        <w:rPr>
          <w:b/>
          <w:bCs/>
        </w:rPr>
        <w:t>II</w:t>
      </w:r>
      <w:r w:rsidRPr="00463DBC">
        <w:rPr>
          <w:b/>
          <w:bCs/>
        </w:rPr>
        <w:t xml:space="preserve">. </w:t>
      </w:r>
      <w:r>
        <w:rPr>
          <w:b/>
          <w:bCs/>
        </w:rPr>
        <w:t>KINH PHÍ</w:t>
      </w:r>
      <w:r w:rsidRPr="00463DBC">
        <w:rPr>
          <w:b/>
          <w:bCs/>
        </w:rPr>
        <w:t>:</w:t>
      </w:r>
    </w:p>
    <w:p w14:paraId="6257B447" w14:textId="77777777" w:rsidR="003E05D3" w:rsidRPr="00463DBC" w:rsidRDefault="003E05D3" w:rsidP="001240D2">
      <w:pPr>
        <w:spacing w:after="120"/>
        <w:ind w:firstLine="630"/>
        <w:jc w:val="both"/>
      </w:pPr>
      <w:r>
        <w:t xml:space="preserve">1. </w:t>
      </w:r>
      <w:r w:rsidRPr="00463DBC">
        <w:t>Kinh phí hoạt động Công đoàn theo quy định.</w:t>
      </w:r>
    </w:p>
    <w:p w14:paraId="59ABE05B" w14:textId="31CD9DBF" w:rsidR="003E05D3" w:rsidRPr="00463DBC" w:rsidRDefault="003E05D3" w:rsidP="001240D2">
      <w:pPr>
        <w:spacing w:after="120"/>
        <w:ind w:firstLine="630"/>
        <w:jc w:val="both"/>
      </w:pPr>
      <w:r>
        <w:t xml:space="preserve">2. </w:t>
      </w:r>
      <w:r w:rsidRPr="00463DBC">
        <w:t>Nguồn quỹ phúc lợi</w:t>
      </w:r>
      <w:r w:rsidR="001A1893">
        <w:t>, quỹ tương trợ xã hội</w:t>
      </w:r>
      <w:r w:rsidRPr="00463DBC">
        <w:t xml:space="preserve"> và đóng góp của đoàn viên, NLĐ trong Tập đoàn.</w:t>
      </w:r>
    </w:p>
    <w:p w14:paraId="31CAF7B9" w14:textId="77777777" w:rsidR="003E05D3" w:rsidRPr="00463DBC" w:rsidRDefault="003E05D3" w:rsidP="001240D2">
      <w:pPr>
        <w:spacing w:after="120"/>
        <w:ind w:firstLine="630"/>
        <w:jc w:val="both"/>
      </w:pPr>
      <w:r>
        <w:t xml:space="preserve">3. </w:t>
      </w:r>
      <w:r w:rsidRPr="00463DBC">
        <w:t>Các nguồn lực hợp pháp khác (từ chuyên môn, xã hội hóa).</w:t>
      </w:r>
    </w:p>
    <w:p w14:paraId="13A34377" w14:textId="4E3BED3A" w:rsidR="00463DBC" w:rsidRPr="00463DBC" w:rsidRDefault="00463DBC" w:rsidP="001240D2">
      <w:pPr>
        <w:spacing w:after="120"/>
        <w:ind w:firstLine="630"/>
        <w:jc w:val="both"/>
      </w:pPr>
      <w:r w:rsidRPr="00463DBC">
        <w:rPr>
          <w:b/>
          <w:bCs/>
        </w:rPr>
        <w:t>I</w:t>
      </w:r>
      <w:r w:rsidR="003E05D3">
        <w:rPr>
          <w:b/>
          <w:bCs/>
        </w:rPr>
        <w:t>V</w:t>
      </w:r>
      <w:r w:rsidRPr="00463DBC">
        <w:rPr>
          <w:b/>
          <w:bCs/>
        </w:rPr>
        <w:t xml:space="preserve">. </w:t>
      </w:r>
      <w:r w:rsidR="00664939">
        <w:rPr>
          <w:b/>
          <w:bCs/>
        </w:rPr>
        <w:t>TỔ CHỨC THỰC HIỆN</w:t>
      </w:r>
      <w:r w:rsidRPr="00463DBC">
        <w:rPr>
          <w:b/>
          <w:bCs/>
        </w:rPr>
        <w:t>:</w:t>
      </w:r>
    </w:p>
    <w:p w14:paraId="795FEB77" w14:textId="0C5E4679" w:rsidR="00463DBC" w:rsidRPr="00463DBC" w:rsidRDefault="00664939" w:rsidP="001240D2">
      <w:pPr>
        <w:spacing w:after="120"/>
        <w:ind w:firstLine="630"/>
        <w:jc w:val="both"/>
      </w:pPr>
      <w:r>
        <w:rPr>
          <w:b/>
          <w:bCs/>
        </w:rPr>
        <w:t xml:space="preserve">1. </w:t>
      </w:r>
      <w:r w:rsidR="00463DBC" w:rsidRPr="00463DBC">
        <w:rPr>
          <w:b/>
          <w:bCs/>
        </w:rPr>
        <w:t>Ban Thường vụ Công đoàn Điện lực Việt Nam:</w:t>
      </w:r>
    </w:p>
    <w:p w14:paraId="6FD9401E" w14:textId="3AC93BA9" w:rsidR="00463DBC" w:rsidRPr="00463DBC" w:rsidRDefault="00664939" w:rsidP="001240D2">
      <w:pPr>
        <w:spacing w:after="120"/>
        <w:ind w:firstLine="630"/>
        <w:jc w:val="both"/>
      </w:pPr>
      <w:r>
        <w:t xml:space="preserve">- </w:t>
      </w:r>
      <w:r w:rsidR="00463DBC" w:rsidRPr="00463DBC">
        <w:t>Lãnh đạo, chỉ đạo các Công đoàn trực thuộc xây dựng chương trình, kế hoạch hành động cụ thể tại đơn vị mình, phù hợp với đặc thù và điều kiện thực tế.</w:t>
      </w:r>
    </w:p>
    <w:p w14:paraId="7C7DC3E5" w14:textId="437F900D" w:rsidR="00463DBC" w:rsidRPr="00463DBC" w:rsidRDefault="00664939" w:rsidP="001240D2">
      <w:pPr>
        <w:spacing w:after="120"/>
        <w:ind w:firstLine="630"/>
        <w:jc w:val="both"/>
      </w:pPr>
      <w:r>
        <w:t xml:space="preserve">- </w:t>
      </w:r>
      <w:r w:rsidR="00463DBC" w:rsidRPr="00463DBC">
        <w:t>Phân công trách nhiệm cụ thể cho các Ban chuyên đề của Công đoàn Điện lực Việt Nam trong việc triển khai các nhiệm vụ</w:t>
      </w:r>
      <w:r w:rsidR="001A1893">
        <w:t>; đôn đốc, theo dõi, giám sát</w:t>
      </w:r>
      <w:r w:rsidR="00B31076">
        <w:t>, kiểm tra việc thực hiện Kế hoạch này.</w:t>
      </w:r>
    </w:p>
    <w:p w14:paraId="7FD111E9" w14:textId="2467569D" w:rsidR="00463DBC" w:rsidRPr="00463DBC" w:rsidRDefault="00664939" w:rsidP="001240D2">
      <w:pPr>
        <w:spacing w:after="120"/>
        <w:ind w:left="360" w:firstLine="270"/>
        <w:jc w:val="both"/>
      </w:pPr>
      <w:r>
        <w:rPr>
          <w:b/>
          <w:bCs/>
        </w:rPr>
        <w:t xml:space="preserve">2. </w:t>
      </w:r>
      <w:r w:rsidR="00463DBC" w:rsidRPr="00463DBC">
        <w:rPr>
          <w:b/>
          <w:bCs/>
        </w:rPr>
        <w:t>Các Ban Công đoàn Điện lực Việt Nam:</w:t>
      </w:r>
    </w:p>
    <w:p w14:paraId="12A9233D" w14:textId="34BBCE49" w:rsidR="00463DBC" w:rsidRPr="00463DBC" w:rsidRDefault="00664939" w:rsidP="001240D2">
      <w:pPr>
        <w:spacing w:after="120"/>
        <w:ind w:firstLine="630"/>
        <w:jc w:val="both"/>
      </w:pPr>
      <w:r>
        <w:t xml:space="preserve">- </w:t>
      </w:r>
      <w:r w:rsidR="00463DBC" w:rsidRPr="00463DBC">
        <w:t>Chủ động xây dựng kế hoạch công tác chi tiết cho từng nhiệm vụ được phân công.</w:t>
      </w:r>
    </w:p>
    <w:p w14:paraId="7DB99DEB" w14:textId="39968E7E" w:rsidR="00463DBC" w:rsidRPr="00463DBC" w:rsidRDefault="00664939" w:rsidP="001240D2">
      <w:pPr>
        <w:spacing w:after="120"/>
        <w:ind w:firstLine="630"/>
        <w:jc w:val="both"/>
      </w:pPr>
      <w:r>
        <w:t xml:space="preserve">- </w:t>
      </w:r>
      <w:r w:rsidR="00463DBC" w:rsidRPr="00463DBC">
        <w:t>Thường xuyên kiểm tra, đôn đốc, hướng dẫn các Công đoàn trực thuộc thực hiện.</w:t>
      </w:r>
    </w:p>
    <w:p w14:paraId="54EC3A81" w14:textId="7C0E3EFB" w:rsidR="00463DBC" w:rsidRDefault="00664939" w:rsidP="001240D2">
      <w:pPr>
        <w:spacing w:after="120"/>
        <w:ind w:firstLine="630"/>
        <w:jc w:val="both"/>
      </w:pPr>
      <w:r>
        <w:t xml:space="preserve">- </w:t>
      </w:r>
      <w:r w:rsidR="00463DBC" w:rsidRPr="00463DBC">
        <w:t>Định kỳ báo cáo kết quả thực hiện về Ban Thường vụ Công đoàn Điện lực Việt Nam.</w:t>
      </w:r>
    </w:p>
    <w:p w14:paraId="6C8EA523" w14:textId="03165FFA" w:rsidR="001250D7" w:rsidRPr="00463DBC" w:rsidRDefault="001250D7" w:rsidP="001240D2">
      <w:pPr>
        <w:spacing w:after="120"/>
        <w:ind w:firstLine="630"/>
        <w:jc w:val="both"/>
      </w:pPr>
      <w:r>
        <w:t>- Ban CSPL và QHLĐ chủ trì theo dõi, đôn đốc và tổng hợp tình hình thực hiện Nghị quyết để Ban Thường vụ CĐ ĐLVN báo cáo Ban Thường vụ Đảng ủy Tập đoàn.</w:t>
      </w:r>
    </w:p>
    <w:p w14:paraId="058D43B4" w14:textId="5EDB5317" w:rsidR="00463DBC" w:rsidRPr="00463DBC" w:rsidRDefault="00664939" w:rsidP="001240D2">
      <w:pPr>
        <w:spacing w:after="120"/>
        <w:ind w:left="360" w:firstLine="630"/>
      </w:pPr>
      <w:r>
        <w:rPr>
          <w:b/>
          <w:bCs/>
        </w:rPr>
        <w:t xml:space="preserve">3. </w:t>
      </w:r>
      <w:r w:rsidR="00870E30">
        <w:rPr>
          <w:b/>
          <w:bCs/>
        </w:rPr>
        <w:t xml:space="preserve">Các </w:t>
      </w:r>
      <w:r w:rsidR="00463DBC" w:rsidRPr="00463DBC">
        <w:rPr>
          <w:b/>
          <w:bCs/>
        </w:rPr>
        <w:t>Công đoàn trực thuộc:</w:t>
      </w:r>
    </w:p>
    <w:p w14:paraId="176B05E4" w14:textId="06F6207C" w:rsidR="00463DBC" w:rsidRPr="00463DBC" w:rsidRDefault="00664939" w:rsidP="001240D2">
      <w:pPr>
        <w:spacing w:after="120"/>
        <w:ind w:firstLine="630"/>
        <w:jc w:val="both"/>
      </w:pPr>
      <w:r>
        <w:t xml:space="preserve">- </w:t>
      </w:r>
      <w:r w:rsidR="00463DBC" w:rsidRPr="00463DBC">
        <w:t>Xây dựng chương trình, kế hoạch, biện pháp cụ thể để tổ chức thực hiện các mục tiêu, nhiệm vụ đề ra trong Nghị quyết tại đơn vị mình.</w:t>
      </w:r>
    </w:p>
    <w:p w14:paraId="7FCDC9D3" w14:textId="276EE9F5" w:rsidR="00463DBC" w:rsidRDefault="00664939" w:rsidP="001240D2">
      <w:pPr>
        <w:spacing w:after="120"/>
        <w:ind w:firstLine="630"/>
        <w:jc w:val="both"/>
      </w:pPr>
      <w:r>
        <w:t xml:space="preserve">- </w:t>
      </w:r>
      <w:r w:rsidR="00463DBC" w:rsidRPr="00463DBC">
        <w:t xml:space="preserve">Phổ biến, quán triệt Nghị quyết đến toàn thể cán bộ, đảng viên, đoàn viên, người lao động tại đơn vị. </w:t>
      </w:r>
    </w:p>
    <w:p w14:paraId="6EE01B14" w14:textId="194ABD14" w:rsidR="004406AF" w:rsidRPr="00463DBC" w:rsidRDefault="004406AF" w:rsidP="001240D2">
      <w:pPr>
        <w:spacing w:after="120"/>
        <w:ind w:firstLine="630"/>
        <w:jc w:val="both"/>
      </w:pPr>
      <w:r>
        <w:t>- Tham mưu cấp ủy đảng và phối hợp với chuyên môn đơn vị trong việc triển khai thực hiện Nghị quyết.</w:t>
      </w:r>
    </w:p>
    <w:p w14:paraId="14C4A73B" w14:textId="02D71D1E" w:rsidR="00463DBC" w:rsidRDefault="00664939" w:rsidP="001240D2">
      <w:pPr>
        <w:spacing w:after="120"/>
        <w:ind w:firstLine="630"/>
        <w:jc w:val="both"/>
      </w:pPr>
      <w:r>
        <w:t xml:space="preserve">- </w:t>
      </w:r>
      <w:r w:rsidR="00463DBC" w:rsidRPr="00463DBC">
        <w:t>Định kỳ báo cáo kết quả thực hiện về Công đoàn Điện lực Việt Nam.</w:t>
      </w:r>
    </w:p>
    <w:p w14:paraId="38D13BE5" w14:textId="77777777" w:rsidR="0067314C" w:rsidRPr="00463DBC" w:rsidRDefault="0067314C" w:rsidP="001240D2">
      <w:pPr>
        <w:spacing w:after="120"/>
        <w:ind w:firstLine="630"/>
        <w:jc w:val="both"/>
      </w:pPr>
    </w:p>
    <w:p w14:paraId="57503469" w14:textId="113E3997" w:rsidR="00463DBC" w:rsidRPr="00463DBC" w:rsidRDefault="00664939" w:rsidP="001240D2">
      <w:pPr>
        <w:spacing w:after="120"/>
        <w:ind w:left="360" w:firstLine="630"/>
      </w:pPr>
      <w:r>
        <w:rPr>
          <w:b/>
          <w:bCs/>
        </w:rPr>
        <w:lastRenderedPageBreak/>
        <w:t xml:space="preserve">4. </w:t>
      </w:r>
      <w:r w:rsidR="00463DBC" w:rsidRPr="00463DBC">
        <w:rPr>
          <w:b/>
          <w:bCs/>
        </w:rPr>
        <w:t>Chế độ báo cáo và kiểm tra, giám sát:</w:t>
      </w:r>
    </w:p>
    <w:p w14:paraId="3AF77FE7" w14:textId="06F79743" w:rsidR="00463DBC" w:rsidRPr="00463DBC" w:rsidRDefault="00664939" w:rsidP="001240D2">
      <w:pPr>
        <w:spacing w:after="120"/>
        <w:ind w:firstLine="630"/>
        <w:jc w:val="both"/>
      </w:pPr>
      <w:r>
        <w:rPr>
          <w:b/>
          <w:bCs/>
          <w:i/>
          <w:iCs/>
        </w:rPr>
        <w:t xml:space="preserve">- </w:t>
      </w:r>
      <w:r w:rsidR="00463DBC" w:rsidRPr="00463DBC">
        <w:rPr>
          <w:b/>
          <w:bCs/>
          <w:i/>
          <w:iCs/>
        </w:rPr>
        <w:t>Báo cáo định kỳ:</w:t>
      </w:r>
      <w:r w:rsidR="00463DBC" w:rsidRPr="00463DBC">
        <w:t xml:space="preserve"> Các Công đoàn trực thuộc báo cáo về Công đoàn Điện lực Việt Nam hàng quý/6 tháng/hàng năm. Công đoàn Điện lực Việt Nam tổng hợp, đánh giá kết quả thực hiện và báo cáo Ban Thường vụ Đảng ủy Tập đoàn định kỳ </w:t>
      </w:r>
      <w:r w:rsidR="007A6CE2">
        <w:t>quý/6 tháng/</w:t>
      </w:r>
      <w:r w:rsidR="00463DBC" w:rsidRPr="00463DBC">
        <w:t xml:space="preserve">hàng năm. </w:t>
      </w:r>
    </w:p>
    <w:p w14:paraId="43F2A001" w14:textId="6685E1E1" w:rsidR="00463DBC" w:rsidRPr="00463DBC" w:rsidRDefault="00664939" w:rsidP="001240D2">
      <w:pPr>
        <w:spacing w:after="120"/>
        <w:ind w:firstLine="630"/>
        <w:jc w:val="both"/>
      </w:pPr>
      <w:r>
        <w:rPr>
          <w:b/>
          <w:bCs/>
          <w:i/>
          <w:iCs/>
        </w:rPr>
        <w:t xml:space="preserve">- </w:t>
      </w:r>
      <w:r w:rsidR="00463DBC" w:rsidRPr="00463DBC">
        <w:rPr>
          <w:b/>
          <w:bCs/>
          <w:i/>
          <w:iCs/>
        </w:rPr>
        <w:t>Kiểm tra, giám sát đột xuất:</w:t>
      </w:r>
      <w:r w:rsidR="00463DBC" w:rsidRPr="00463DBC">
        <w:t xml:space="preserve"> Thực hiện kiểm tra, giám sát đột xuất khi cần thiết hoặc khi có các vấn đề phát sinh.</w:t>
      </w:r>
    </w:p>
    <w:p w14:paraId="4DF10D18" w14:textId="30894267" w:rsidR="00463DBC" w:rsidRPr="00463DBC" w:rsidRDefault="00664939" w:rsidP="001240D2">
      <w:pPr>
        <w:spacing w:after="120"/>
        <w:ind w:firstLine="630"/>
        <w:jc w:val="both"/>
      </w:pPr>
      <w:r w:rsidRPr="00664939">
        <w:rPr>
          <w:b/>
          <w:bCs/>
          <w:i/>
          <w:iCs/>
        </w:rPr>
        <w:t xml:space="preserve">- </w:t>
      </w:r>
      <w:r w:rsidR="00463DBC" w:rsidRPr="00463DBC">
        <w:rPr>
          <w:b/>
          <w:bCs/>
          <w:i/>
          <w:iCs/>
        </w:rPr>
        <w:t>Đánh giá tổng kết:</w:t>
      </w:r>
      <w:r w:rsidR="00463DBC" w:rsidRPr="00463DBC">
        <w:t xml:space="preserve"> Tổ chức đánh giá tổng kết việc thực hiện Nghị quyết vào </w:t>
      </w:r>
      <w:r w:rsidR="007A6CE2">
        <w:t>cuối năm</w:t>
      </w:r>
      <w:r w:rsidR="00640D5A">
        <w:t xml:space="preserve"> 2025 đối với nội dung hoàn thành trong năm 2025 và sơ kết hàng năm </w:t>
      </w:r>
      <w:r w:rsidR="009B47E1" w:rsidRPr="00463DBC">
        <w:t>để rút kinh nghiệm</w:t>
      </w:r>
      <w:r w:rsidR="009B47E1">
        <w:t>,</w:t>
      </w:r>
      <w:r w:rsidR="009B47E1" w:rsidRPr="00463DBC">
        <w:t xml:space="preserve"> điều chỉnh phù hợp</w:t>
      </w:r>
      <w:r w:rsidR="009B47E1">
        <w:t xml:space="preserve"> </w:t>
      </w:r>
      <w:r w:rsidR="00640D5A">
        <w:t>và tổng kết cuối năm 2030 đối với các nội dung hoàn thành trước năm 2030</w:t>
      </w:r>
      <w:r w:rsidR="00463DBC" w:rsidRPr="00463DBC">
        <w:t>.</w:t>
      </w:r>
      <w:r w:rsidR="00870E30">
        <w:t>/.</w:t>
      </w:r>
    </w:p>
    <w:p w14:paraId="6640D5F0" w14:textId="77777777" w:rsidR="00664939" w:rsidRPr="00CA5CE0" w:rsidRDefault="00664939" w:rsidP="00664939">
      <w:pPr>
        <w:spacing w:before="40" w:after="40" w:line="240" w:lineRule="auto"/>
        <w:ind w:firstLine="709"/>
        <w:rPr>
          <w:rFonts w:eastAsia="Arial" w:cs="Times New Roman"/>
          <w:bCs/>
          <w:spacing w:val="-2"/>
          <w:sz w:val="2"/>
          <w:szCs w:val="2"/>
          <w:lang w:val="vi-VN"/>
        </w:rPr>
      </w:pPr>
    </w:p>
    <w:tbl>
      <w:tblPr>
        <w:tblW w:w="9072" w:type="dxa"/>
        <w:tblLook w:val="00A0" w:firstRow="1" w:lastRow="0" w:firstColumn="1" w:lastColumn="0" w:noHBand="0" w:noVBand="0"/>
      </w:tblPr>
      <w:tblGrid>
        <w:gridCol w:w="3827"/>
        <w:gridCol w:w="5245"/>
      </w:tblGrid>
      <w:tr w:rsidR="00664939" w:rsidRPr="005E2A08" w14:paraId="4707DF47" w14:textId="77777777" w:rsidTr="00717FAC">
        <w:tc>
          <w:tcPr>
            <w:tcW w:w="3827" w:type="dxa"/>
          </w:tcPr>
          <w:p w14:paraId="605C3D90" w14:textId="77777777" w:rsidR="00664939" w:rsidRPr="005E2A08" w:rsidRDefault="00664939" w:rsidP="00107004">
            <w:pPr>
              <w:spacing w:after="0" w:line="240" w:lineRule="auto"/>
              <w:ind w:firstLine="709"/>
              <w:rPr>
                <w:rFonts w:eastAsia="Calibri" w:cs="Times New Roman"/>
                <w:b/>
                <w:i/>
                <w:color w:val="000000"/>
                <w:szCs w:val="28"/>
                <w:lang w:val="af-ZA"/>
              </w:rPr>
            </w:pPr>
          </w:p>
          <w:p w14:paraId="4DB2B44C" w14:textId="77777777" w:rsidR="00664939" w:rsidRPr="005E2A08" w:rsidRDefault="00664939" w:rsidP="00107004">
            <w:pPr>
              <w:spacing w:after="0" w:line="240" w:lineRule="auto"/>
              <w:rPr>
                <w:rFonts w:eastAsia="Calibri" w:cs="Times New Roman"/>
                <w:b/>
                <w:i/>
                <w:color w:val="000000"/>
                <w:sz w:val="24"/>
                <w:szCs w:val="24"/>
                <w:lang w:val="af-ZA"/>
              </w:rPr>
            </w:pPr>
            <w:r w:rsidRPr="005E2A08">
              <w:rPr>
                <w:rFonts w:eastAsia="Calibri" w:cs="Times New Roman"/>
                <w:b/>
                <w:i/>
                <w:color w:val="000000"/>
                <w:sz w:val="24"/>
                <w:szCs w:val="24"/>
                <w:lang w:val="af-ZA"/>
              </w:rPr>
              <w:t>Nơi nhận:</w:t>
            </w:r>
          </w:p>
          <w:p w14:paraId="5BBBB288" w14:textId="77777777" w:rsidR="00664939" w:rsidRPr="009B47E1" w:rsidRDefault="00664939" w:rsidP="00107004">
            <w:pPr>
              <w:spacing w:after="0" w:line="240" w:lineRule="auto"/>
              <w:rPr>
                <w:rFonts w:eastAsia="Calibri" w:cs="Times New Roman"/>
                <w:color w:val="000000"/>
                <w:sz w:val="22"/>
                <w:lang w:val="af-ZA"/>
              </w:rPr>
            </w:pPr>
            <w:r w:rsidRPr="009B47E1">
              <w:rPr>
                <w:rFonts w:eastAsia="Calibri" w:cs="Times New Roman"/>
                <w:color w:val="000000"/>
                <w:sz w:val="22"/>
                <w:lang w:val="af-ZA"/>
              </w:rPr>
              <w:t>- BTV Đảng ủy EVN (để báo cáo);</w:t>
            </w:r>
          </w:p>
          <w:p w14:paraId="4ABCECF6" w14:textId="77777777" w:rsidR="00664939" w:rsidRPr="009B47E1" w:rsidRDefault="00664939" w:rsidP="00107004">
            <w:pPr>
              <w:spacing w:after="0" w:line="240" w:lineRule="auto"/>
              <w:rPr>
                <w:rFonts w:eastAsia="Calibri" w:cs="Times New Roman"/>
                <w:color w:val="000000"/>
                <w:sz w:val="22"/>
                <w:lang w:val="af-ZA"/>
              </w:rPr>
            </w:pPr>
            <w:r w:rsidRPr="009B47E1">
              <w:rPr>
                <w:rFonts w:eastAsia="Calibri" w:cs="Times New Roman"/>
                <w:color w:val="000000"/>
                <w:sz w:val="22"/>
                <w:lang w:val="af-ZA"/>
              </w:rPr>
              <w:t>- TGĐ EVN (để báo cáo);</w:t>
            </w:r>
          </w:p>
          <w:p w14:paraId="4CDB863D" w14:textId="1CAA391F" w:rsidR="00664939" w:rsidRPr="009B47E1" w:rsidRDefault="00664939" w:rsidP="00107004">
            <w:pPr>
              <w:spacing w:after="0" w:line="240" w:lineRule="auto"/>
              <w:rPr>
                <w:rFonts w:eastAsia="Calibri" w:cs="Times New Roman"/>
                <w:color w:val="000000"/>
                <w:spacing w:val="-6"/>
                <w:sz w:val="22"/>
                <w:lang w:val="af-ZA"/>
              </w:rPr>
            </w:pPr>
            <w:r w:rsidRPr="009B47E1">
              <w:rPr>
                <w:rFonts w:eastAsia="Calibri" w:cs="Times New Roman"/>
                <w:color w:val="000000"/>
                <w:sz w:val="22"/>
                <w:lang w:val="af-ZA"/>
              </w:rPr>
              <w:t xml:space="preserve">- </w:t>
            </w:r>
            <w:r w:rsidR="006A3398">
              <w:rPr>
                <w:rFonts w:eastAsia="Calibri" w:cs="Times New Roman"/>
                <w:color w:val="000000"/>
                <w:sz w:val="22"/>
                <w:lang w:val="af-ZA"/>
              </w:rPr>
              <w:t>Ban TG Đảng ủy</w:t>
            </w:r>
            <w:r w:rsidRPr="009B47E1">
              <w:rPr>
                <w:rFonts w:eastAsia="Calibri" w:cs="Times New Roman"/>
                <w:color w:val="000000"/>
                <w:spacing w:val="-6"/>
                <w:sz w:val="22"/>
                <w:lang w:val="af-ZA"/>
              </w:rPr>
              <w:t xml:space="preserve"> EVN;</w:t>
            </w:r>
          </w:p>
          <w:p w14:paraId="41FCDD1D" w14:textId="5977C2DD" w:rsidR="006A3398" w:rsidRPr="009B47E1" w:rsidRDefault="006A3398" w:rsidP="00107004">
            <w:pPr>
              <w:spacing w:after="0" w:line="240" w:lineRule="auto"/>
              <w:rPr>
                <w:rFonts w:eastAsia="Calibri" w:cs="Times New Roman"/>
                <w:color w:val="000000"/>
                <w:sz w:val="22"/>
                <w:lang w:val="af-ZA"/>
              </w:rPr>
            </w:pPr>
            <w:r w:rsidRPr="009B47E1">
              <w:rPr>
                <w:rFonts w:eastAsia="Calibri" w:cs="Times New Roman"/>
                <w:color w:val="000000"/>
                <w:spacing w:val="-6"/>
                <w:sz w:val="22"/>
                <w:lang w:val="af-ZA"/>
              </w:rPr>
              <w:t xml:space="preserve">- Thường trực </w:t>
            </w:r>
            <w:r>
              <w:rPr>
                <w:rFonts w:eastAsia="Calibri" w:cs="Times New Roman"/>
                <w:color w:val="000000"/>
                <w:spacing w:val="-6"/>
                <w:sz w:val="22"/>
                <w:lang w:val="af-ZA"/>
              </w:rPr>
              <w:t>CĐ</w:t>
            </w:r>
            <w:r w:rsidRPr="009B47E1">
              <w:rPr>
                <w:rFonts w:eastAsia="Calibri" w:cs="Times New Roman"/>
                <w:color w:val="000000"/>
                <w:spacing w:val="-6"/>
                <w:sz w:val="22"/>
                <w:lang w:val="af-ZA"/>
              </w:rPr>
              <w:t>ĐLVN;</w:t>
            </w:r>
          </w:p>
          <w:p w14:paraId="1CB9A914" w14:textId="77777777" w:rsidR="00664939" w:rsidRPr="009B47E1" w:rsidRDefault="00664939" w:rsidP="00107004">
            <w:pPr>
              <w:spacing w:after="0" w:line="240" w:lineRule="auto"/>
              <w:rPr>
                <w:rFonts w:eastAsia="Calibri" w:cs="Times New Roman"/>
                <w:color w:val="000000"/>
                <w:sz w:val="22"/>
                <w:lang w:val="af-ZA"/>
              </w:rPr>
            </w:pPr>
            <w:r w:rsidRPr="009B47E1">
              <w:rPr>
                <w:rFonts w:eastAsia="Calibri" w:cs="Times New Roman"/>
                <w:color w:val="000000"/>
                <w:sz w:val="22"/>
                <w:lang w:val="af-ZA"/>
              </w:rPr>
              <w:t>- Các Công đoàn trực thuộc;</w:t>
            </w:r>
          </w:p>
          <w:p w14:paraId="7EDE7722" w14:textId="5E7CEBD5" w:rsidR="00664939" w:rsidRPr="009B47E1" w:rsidRDefault="00664939" w:rsidP="00107004">
            <w:pPr>
              <w:spacing w:after="0" w:line="240" w:lineRule="auto"/>
              <w:rPr>
                <w:rFonts w:eastAsia="Calibri" w:cs="Times New Roman"/>
                <w:color w:val="000000"/>
                <w:sz w:val="22"/>
                <w:lang w:val="af-ZA"/>
              </w:rPr>
            </w:pPr>
            <w:r w:rsidRPr="009B47E1">
              <w:rPr>
                <w:rFonts w:eastAsia="Calibri" w:cs="Times New Roman"/>
                <w:color w:val="000000"/>
                <w:sz w:val="22"/>
                <w:lang w:val="af-ZA"/>
              </w:rPr>
              <w:t>- Các Ban/VP C</w:t>
            </w:r>
            <w:r w:rsidR="006A3398">
              <w:rPr>
                <w:rFonts w:eastAsia="Calibri" w:cs="Times New Roman"/>
                <w:color w:val="000000"/>
                <w:sz w:val="22"/>
                <w:lang w:val="af-ZA"/>
              </w:rPr>
              <w:t>Đ</w:t>
            </w:r>
            <w:r w:rsidRPr="009B47E1">
              <w:rPr>
                <w:rFonts w:eastAsia="Calibri" w:cs="Times New Roman"/>
                <w:color w:val="000000"/>
                <w:sz w:val="22"/>
                <w:lang w:val="af-ZA"/>
              </w:rPr>
              <w:t xml:space="preserve">ĐLVN; </w:t>
            </w:r>
          </w:p>
          <w:p w14:paraId="378D5FB1" w14:textId="77777777" w:rsidR="00664939" w:rsidRPr="005E2A08" w:rsidRDefault="00664939" w:rsidP="00107004">
            <w:pPr>
              <w:spacing w:after="0" w:line="240" w:lineRule="auto"/>
              <w:rPr>
                <w:rFonts w:eastAsia="Calibri" w:cs="Times New Roman"/>
                <w:color w:val="000000"/>
                <w:szCs w:val="28"/>
                <w:lang w:val="af-ZA"/>
              </w:rPr>
            </w:pPr>
            <w:r w:rsidRPr="009B47E1">
              <w:rPr>
                <w:rFonts w:eastAsia="Calibri" w:cs="Times New Roman"/>
                <w:color w:val="000000"/>
                <w:sz w:val="22"/>
                <w:lang w:val="af-ZA"/>
              </w:rPr>
              <w:t>- Lưu: VT, CSPL&amp;QHLĐ.</w:t>
            </w:r>
          </w:p>
        </w:tc>
        <w:tc>
          <w:tcPr>
            <w:tcW w:w="5245" w:type="dxa"/>
          </w:tcPr>
          <w:p w14:paraId="459CEB62" w14:textId="77777777" w:rsidR="00664939" w:rsidRPr="005E2A08" w:rsidRDefault="00664939" w:rsidP="00107004">
            <w:pPr>
              <w:spacing w:after="0" w:line="240" w:lineRule="auto"/>
              <w:ind w:firstLine="709"/>
              <w:jc w:val="center"/>
              <w:rPr>
                <w:rFonts w:eastAsia="Calibri" w:cs="Times New Roman"/>
                <w:b/>
                <w:color w:val="000000"/>
                <w:szCs w:val="28"/>
              </w:rPr>
            </w:pPr>
            <w:r w:rsidRPr="005E2A08">
              <w:rPr>
                <w:rFonts w:eastAsia="Calibri" w:cs="Times New Roman"/>
                <w:b/>
                <w:color w:val="000000"/>
                <w:szCs w:val="28"/>
              </w:rPr>
              <w:t>TM. BAN THƯỜNG VỤ</w:t>
            </w:r>
          </w:p>
          <w:p w14:paraId="2FFEDF87" w14:textId="77777777" w:rsidR="00664939" w:rsidRPr="005E2A08" w:rsidRDefault="00664939" w:rsidP="00107004">
            <w:pPr>
              <w:spacing w:after="0" w:line="240" w:lineRule="auto"/>
              <w:ind w:firstLine="709"/>
              <w:jc w:val="center"/>
              <w:rPr>
                <w:rFonts w:eastAsia="Calibri" w:cs="Times New Roman"/>
                <w:b/>
                <w:color w:val="000000"/>
                <w:szCs w:val="28"/>
              </w:rPr>
            </w:pPr>
            <w:r w:rsidRPr="005E2A08">
              <w:rPr>
                <w:rFonts w:eastAsia="Calibri" w:cs="Times New Roman"/>
                <w:b/>
                <w:color w:val="000000"/>
                <w:szCs w:val="28"/>
              </w:rPr>
              <w:t>CHỦ TỊCH</w:t>
            </w:r>
          </w:p>
          <w:p w14:paraId="5FD1F81C" w14:textId="77777777" w:rsidR="00664939" w:rsidRPr="005E2A08" w:rsidRDefault="00664939" w:rsidP="00107004">
            <w:pPr>
              <w:spacing w:after="0" w:line="240" w:lineRule="auto"/>
              <w:ind w:firstLine="709"/>
              <w:jc w:val="center"/>
              <w:rPr>
                <w:rFonts w:eastAsia="Calibri" w:cs="Times New Roman"/>
                <w:b/>
                <w:color w:val="000000"/>
                <w:szCs w:val="28"/>
              </w:rPr>
            </w:pPr>
          </w:p>
          <w:p w14:paraId="1528419C" w14:textId="77777777" w:rsidR="00664939" w:rsidRPr="005E2A08" w:rsidRDefault="00664939" w:rsidP="00107004">
            <w:pPr>
              <w:spacing w:after="0" w:line="240" w:lineRule="auto"/>
              <w:ind w:firstLine="709"/>
              <w:jc w:val="center"/>
              <w:rPr>
                <w:rFonts w:eastAsia="Calibri" w:cs="Times New Roman"/>
                <w:b/>
                <w:color w:val="000000"/>
                <w:szCs w:val="28"/>
              </w:rPr>
            </w:pPr>
          </w:p>
          <w:p w14:paraId="4469C5AE" w14:textId="77777777" w:rsidR="00664939" w:rsidRDefault="00664939" w:rsidP="00107004">
            <w:pPr>
              <w:spacing w:after="0" w:line="240" w:lineRule="auto"/>
              <w:ind w:firstLine="709"/>
              <w:jc w:val="center"/>
              <w:rPr>
                <w:rFonts w:eastAsia="Calibri" w:cs="Times New Roman"/>
                <w:b/>
                <w:color w:val="000000"/>
                <w:szCs w:val="28"/>
              </w:rPr>
            </w:pPr>
          </w:p>
          <w:p w14:paraId="28D16D0B" w14:textId="77777777" w:rsidR="00664939" w:rsidRDefault="00664939" w:rsidP="00107004">
            <w:pPr>
              <w:spacing w:after="0" w:line="240" w:lineRule="auto"/>
              <w:ind w:firstLine="709"/>
              <w:jc w:val="center"/>
              <w:rPr>
                <w:rFonts w:eastAsia="Calibri" w:cs="Times New Roman"/>
                <w:b/>
                <w:color w:val="000000"/>
                <w:szCs w:val="28"/>
              </w:rPr>
            </w:pPr>
          </w:p>
          <w:p w14:paraId="055107C1" w14:textId="77777777" w:rsidR="00664939" w:rsidRDefault="00664939" w:rsidP="00107004">
            <w:pPr>
              <w:spacing w:after="0" w:line="240" w:lineRule="auto"/>
              <w:ind w:firstLine="709"/>
              <w:jc w:val="center"/>
              <w:rPr>
                <w:rFonts w:eastAsia="Calibri" w:cs="Times New Roman"/>
                <w:b/>
                <w:color w:val="000000"/>
                <w:szCs w:val="28"/>
              </w:rPr>
            </w:pPr>
          </w:p>
          <w:p w14:paraId="60CABBD3" w14:textId="77777777" w:rsidR="00664939" w:rsidRDefault="00664939" w:rsidP="00107004">
            <w:pPr>
              <w:spacing w:after="0" w:line="240" w:lineRule="auto"/>
              <w:ind w:firstLine="709"/>
              <w:jc w:val="center"/>
              <w:rPr>
                <w:rFonts w:eastAsia="Calibri" w:cs="Times New Roman"/>
                <w:b/>
                <w:color w:val="000000"/>
                <w:szCs w:val="28"/>
              </w:rPr>
            </w:pPr>
          </w:p>
          <w:p w14:paraId="5C94798C" w14:textId="77777777" w:rsidR="00664939" w:rsidRPr="005E2A08" w:rsidRDefault="00664939" w:rsidP="00107004">
            <w:pPr>
              <w:spacing w:after="0" w:line="240" w:lineRule="auto"/>
              <w:ind w:firstLine="709"/>
              <w:jc w:val="center"/>
              <w:rPr>
                <w:rFonts w:eastAsia="Calibri" w:cs="Times New Roman"/>
                <w:color w:val="000000"/>
                <w:szCs w:val="28"/>
              </w:rPr>
            </w:pPr>
            <w:r>
              <w:rPr>
                <w:rFonts w:eastAsia="Calibri" w:cs="Times New Roman"/>
                <w:b/>
                <w:color w:val="000000"/>
                <w:szCs w:val="28"/>
              </w:rPr>
              <w:t>Đỗ Đức Hùng</w:t>
            </w:r>
          </w:p>
        </w:tc>
      </w:tr>
    </w:tbl>
    <w:p w14:paraId="40EAA2A1" w14:textId="77777777" w:rsidR="002521B7" w:rsidRDefault="002521B7"/>
    <w:sectPr w:rsidR="002521B7" w:rsidSect="001240D2">
      <w:footerReference w:type="default" r:id="rId7"/>
      <w:pgSz w:w="12240" w:h="15840"/>
      <w:pgMar w:top="1296" w:right="1440" w:bottom="1296"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D3D8B" w14:textId="77777777" w:rsidR="0084080E" w:rsidRDefault="0084080E" w:rsidP="00D9047E">
      <w:pPr>
        <w:spacing w:after="0" w:line="240" w:lineRule="auto"/>
      </w:pPr>
      <w:r>
        <w:separator/>
      </w:r>
    </w:p>
  </w:endnote>
  <w:endnote w:type="continuationSeparator" w:id="0">
    <w:p w14:paraId="5B2BC37F" w14:textId="77777777" w:rsidR="0084080E" w:rsidRDefault="0084080E" w:rsidP="00D9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964978"/>
      <w:docPartObj>
        <w:docPartGallery w:val="Page Numbers (Bottom of Page)"/>
        <w:docPartUnique/>
      </w:docPartObj>
    </w:sdtPr>
    <w:sdtEndPr>
      <w:rPr>
        <w:noProof/>
      </w:rPr>
    </w:sdtEndPr>
    <w:sdtContent>
      <w:p w14:paraId="354629B1" w14:textId="3EDE543D" w:rsidR="00D9047E" w:rsidRDefault="00D904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3D58AC" w14:textId="77777777" w:rsidR="00D9047E" w:rsidRDefault="00D9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AD3F2" w14:textId="77777777" w:rsidR="0084080E" w:rsidRDefault="0084080E" w:rsidP="00D9047E">
      <w:pPr>
        <w:spacing w:after="0" w:line="240" w:lineRule="auto"/>
      </w:pPr>
      <w:r>
        <w:separator/>
      </w:r>
    </w:p>
  </w:footnote>
  <w:footnote w:type="continuationSeparator" w:id="0">
    <w:p w14:paraId="2822D7C1" w14:textId="77777777" w:rsidR="0084080E" w:rsidRDefault="0084080E" w:rsidP="00D90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265D"/>
    <w:multiLevelType w:val="multilevel"/>
    <w:tmpl w:val="E68C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F3ADE"/>
    <w:multiLevelType w:val="hybridMultilevel"/>
    <w:tmpl w:val="E8B2B08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1B2AA2"/>
    <w:multiLevelType w:val="multilevel"/>
    <w:tmpl w:val="856C0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B05439"/>
    <w:multiLevelType w:val="hybridMultilevel"/>
    <w:tmpl w:val="B66E0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E845FE"/>
    <w:multiLevelType w:val="multilevel"/>
    <w:tmpl w:val="C64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962363">
    <w:abstractNumId w:val="4"/>
  </w:num>
  <w:num w:numId="2" w16cid:durableId="1061053202">
    <w:abstractNumId w:val="2"/>
  </w:num>
  <w:num w:numId="3" w16cid:durableId="1806773353">
    <w:abstractNumId w:val="0"/>
  </w:num>
  <w:num w:numId="4" w16cid:durableId="691221188">
    <w:abstractNumId w:val="3"/>
  </w:num>
  <w:num w:numId="5" w16cid:durableId="69882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BC"/>
    <w:rsid w:val="00055B54"/>
    <w:rsid w:val="00060E25"/>
    <w:rsid w:val="00061D1D"/>
    <w:rsid w:val="00092B0C"/>
    <w:rsid w:val="000E2587"/>
    <w:rsid w:val="000F7111"/>
    <w:rsid w:val="00107004"/>
    <w:rsid w:val="001240D2"/>
    <w:rsid w:val="001250D7"/>
    <w:rsid w:val="00134412"/>
    <w:rsid w:val="00145E86"/>
    <w:rsid w:val="001A1893"/>
    <w:rsid w:val="001C691C"/>
    <w:rsid w:val="001F7337"/>
    <w:rsid w:val="00212ED6"/>
    <w:rsid w:val="0023746D"/>
    <w:rsid w:val="002521B7"/>
    <w:rsid w:val="00293F92"/>
    <w:rsid w:val="002958DC"/>
    <w:rsid w:val="002A408D"/>
    <w:rsid w:val="002B395F"/>
    <w:rsid w:val="002E2F41"/>
    <w:rsid w:val="0031605E"/>
    <w:rsid w:val="00323758"/>
    <w:rsid w:val="003635CA"/>
    <w:rsid w:val="003639DB"/>
    <w:rsid w:val="00382203"/>
    <w:rsid w:val="003E05D3"/>
    <w:rsid w:val="00415734"/>
    <w:rsid w:val="004406AF"/>
    <w:rsid w:val="004613C4"/>
    <w:rsid w:val="00463DBC"/>
    <w:rsid w:val="0048698F"/>
    <w:rsid w:val="004A5ECC"/>
    <w:rsid w:val="00512482"/>
    <w:rsid w:val="00516E8A"/>
    <w:rsid w:val="0055089C"/>
    <w:rsid w:val="00582485"/>
    <w:rsid w:val="005C3429"/>
    <w:rsid w:val="005C6DF5"/>
    <w:rsid w:val="005E77AA"/>
    <w:rsid w:val="006214DD"/>
    <w:rsid w:val="0064031F"/>
    <w:rsid w:val="00640D5A"/>
    <w:rsid w:val="00664939"/>
    <w:rsid w:val="0067314C"/>
    <w:rsid w:val="006A3398"/>
    <w:rsid w:val="006B2550"/>
    <w:rsid w:val="006E062D"/>
    <w:rsid w:val="006E1C85"/>
    <w:rsid w:val="00775216"/>
    <w:rsid w:val="007A6CE2"/>
    <w:rsid w:val="007B1787"/>
    <w:rsid w:val="007D423B"/>
    <w:rsid w:val="0081052F"/>
    <w:rsid w:val="00811AFD"/>
    <w:rsid w:val="008330EC"/>
    <w:rsid w:val="0084080E"/>
    <w:rsid w:val="0084568C"/>
    <w:rsid w:val="00870E30"/>
    <w:rsid w:val="008824FA"/>
    <w:rsid w:val="008D22C2"/>
    <w:rsid w:val="00926476"/>
    <w:rsid w:val="00933EF3"/>
    <w:rsid w:val="009571A9"/>
    <w:rsid w:val="0097095F"/>
    <w:rsid w:val="009B47E1"/>
    <w:rsid w:val="009E29D1"/>
    <w:rsid w:val="00AA0DBE"/>
    <w:rsid w:val="00AC07D5"/>
    <w:rsid w:val="00AC69B1"/>
    <w:rsid w:val="00AD3B15"/>
    <w:rsid w:val="00AE0715"/>
    <w:rsid w:val="00B048DD"/>
    <w:rsid w:val="00B31076"/>
    <w:rsid w:val="00B80D38"/>
    <w:rsid w:val="00BB0498"/>
    <w:rsid w:val="00BF06C2"/>
    <w:rsid w:val="00C26505"/>
    <w:rsid w:val="00C355C0"/>
    <w:rsid w:val="00C92FA2"/>
    <w:rsid w:val="00CD3D66"/>
    <w:rsid w:val="00CD4338"/>
    <w:rsid w:val="00CF6B9E"/>
    <w:rsid w:val="00D40652"/>
    <w:rsid w:val="00D51168"/>
    <w:rsid w:val="00D54C64"/>
    <w:rsid w:val="00D9047E"/>
    <w:rsid w:val="00D95576"/>
    <w:rsid w:val="00DA1A23"/>
    <w:rsid w:val="00DB5D23"/>
    <w:rsid w:val="00DD14B5"/>
    <w:rsid w:val="00DE4FFE"/>
    <w:rsid w:val="00E07761"/>
    <w:rsid w:val="00E150F5"/>
    <w:rsid w:val="00E16B7C"/>
    <w:rsid w:val="00E27A99"/>
    <w:rsid w:val="00EA5D0A"/>
    <w:rsid w:val="00EC0BE2"/>
    <w:rsid w:val="00F8184D"/>
    <w:rsid w:val="00F81DCF"/>
    <w:rsid w:val="00FA257A"/>
    <w:rsid w:val="00FC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4AF4"/>
  <w15:chartTrackingRefBased/>
  <w15:docId w15:val="{CBE5BC71-65AB-4397-985B-389347C1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DB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63D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63D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63D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3D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3D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3D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DB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63D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63D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63D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3D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3D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3D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DB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63DB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63DBC"/>
    <w:pPr>
      <w:spacing w:before="160"/>
      <w:jc w:val="center"/>
    </w:pPr>
    <w:rPr>
      <w:i/>
      <w:iCs/>
      <w:color w:val="404040" w:themeColor="text1" w:themeTint="BF"/>
    </w:rPr>
  </w:style>
  <w:style w:type="character" w:customStyle="1" w:styleId="QuoteChar">
    <w:name w:val="Quote Char"/>
    <w:basedOn w:val="DefaultParagraphFont"/>
    <w:link w:val="Quote"/>
    <w:uiPriority w:val="29"/>
    <w:rsid w:val="00463DBC"/>
    <w:rPr>
      <w:i/>
      <w:iCs/>
      <w:color w:val="404040" w:themeColor="text1" w:themeTint="BF"/>
    </w:rPr>
  </w:style>
  <w:style w:type="paragraph" w:styleId="ListParagraph">
    <w:name w:val="List Paragraph"/>
    <w:basedOn w:val="Normal"/>
    <w:uiPriority w:val="34"/>
    <w:qFormat/>
    <w:rsid w:val="00463DBC"/>
    <w:pPr>
      <w:ind w:left="720"/>
      <w:contextualSpacing/>
    </w:pPr>
  </w:style>
  <w:style w:type="character" w:styleId="IntenseEmphasis">
    <w:name w:val="Intense Emphasis"/>
    <w:basedOn w:val="DefaultParagraphFont"/>
    <w:uiPriority w:val="21"/>
    <w:qFormat/>
    <w:rsid w:val="00463DBC"/>
    <w:rPr>
      <w:i/>
      <w:iCs/>
      <w:color w:val="0F4761" w:themeColor="accent1" w:themeShade="BF"/>
    </w:rPr>
  </w:style>
  <w:style w:type="paragraph" w:styleId="IntenseQuote">
    <w:name w:val="Intense Quote"/>
    <w:basedOn w:val="Normal"/>
    <w:next w:val="Normal"/>
    <w:link w:val="IntenseQuoteChar"/>
    <w:uiPriority w:val="30"/>
    <w:qFormat/>
    <w:rsid w:val="0046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DBC"/>
    <w:rPr>
      <w:i/>
      <w:iCs/>
      <w:color w:val="0F4761" w:themeColor="accent1" w:themeShade="BF"/>
    </w:rPr>
  </w:style>
  <w:style w:type="character" w:styleId="IntenseReference">
    <w:name w:val="Intense Reference"/>
    <w:basedOn w:val="DefaultParagraphFont"/>
    <w:uiPriority w:val="32"/>
    <w:qFormat/>
    <w:rsid w:val="00463DBC"/>
    <w:rPr>
      <w:b/>
      <w:bCs/>
      <w:smallCaps/>
      <w:color w:val="0F4761" w:themeColor="accent1" w:themeShade="BF"/>
      <w:spacing w:val="5"/>
    </w:rPr>
  </w:style>
  <w:style w:type="table" w:styleId="TableGrid">
    <w:name w:val="Table Grid"/>
    <w:basedOn w:val="TableNormal"/>
    <w:uiPriority w:val="39"/>
    <w:rsid w:val="0046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212">
    <w:name w:val="citation-212"/>
    <w:basedOn w:val="DefaultParagraphFont"/>
    <w:rsid w:val="00CD3D66"/>
  </w:style>
  <w:style w:type="paragraph" w:styleId="Header">
    <w:name w:val="header"/>
    <w:basedOn w:val="Normal"/>
    <w:link w:val="HeaderChar"/>
    <w:uiPriority w:val="99"/>
    <w:unhideWhenUsed/>
    <w:rsid w:val="00D90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7E"/>
  </w:style>
  <w:style w:type="paragraph" w:styleId="Footer">
    <w:name w:val="footer"/>
    <w:basedOn w:val="Normal"/>
    <w:link w:val="FooterChar"/>
    <w:uiPriority w:val="99"/>
    <w:unhideWhenUsed/>
    <w:rsid w:val="00D90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78501">
      <w:bodyDiv w:val="1"/>
      <w:marLeft w:val="0"/>
      <w:marRight w:val="0"/>
      <w:marTop w:val="0"/>
      <w:marBottom w:val="0"/>
      <w:divBdr>
        <w:top w:val="none" w:sz="0" w:space="0" w:color="auto"/>
        <w:left w:val="none" w:sz="0" w:space="0" w:color="auto"/>
        <w:bottom w:val="none" w:sz="0" w:space="0" w:color="auto"/>
        <w:right w:val="none" w:sz="0" w:space="0" w:color="auto"/>
      </w:divBdr>
      <w:divsChild>
        <w:div w:id="2087337963">
          <w:marLeft w:val="0"/>
          <w:marRight w:val="0"/>
          <w:marTop w:val="0"/>
          <w:marBottom w:val="0"/>
          <w:divBdr>
            <w:top w:val="none" w:sz="0" w:space="0" w:color="auto"/>
            <w:left w:val="none" w:sz="0" w:space="0" w:color="auto"/>
            <w:bottom w:val="none" w:sz="0" w:space="0" w:color="auto"/>
            <w:right w:val="none" w:sz="0" w:space="0" w:color="auto"/>
          </w:divBdr>
          <w:divsChild>
            <w:div w:id="1534880702">
              <w:marLeft w:val="0"/>
              <w:marRight w:val="0"/>
              <w:marTop w:val="0"/>
              <w:marBottom w:val="0"/>
              <w:divBdr>
                <w:top w:val="none" w:sz="0" w:space="0" w:color="auto"/>
                <w:left w:val="none" w:sz="0" w:space="0" w:color="auto"/>
                <w:bottom w:val="none" w:sz="0" w:space="0" w:color="auto"/>
                <w:right w:val="none" w:sz="0" w:space="0" w:color="auto"/>
              </w:divBdr>
              <w:divsChild>
                <w:div w:id="542719443">
                  <w:marLeft w:val="0"/>
                  <w:marRight w:val="0"/>
                  <w:marTop w:val="0"/>
                  <w:marBottom w:val="0"/>
                  <w:divBdr>
                    <w:top w:val="none" w:sz="0" w:space="0" w:color="auto"/>
                    <w:left w:val="none" w:sz="0" w:space="0" w:color="auto"/>
                    <w:bottom w:val="none" w:sz="0" w:space="0" w:color="auto"/>
                    <w:right w:val="none" w:sz="0" w:space="0" w:color="auto"/>
                  </w:divBdr>
                  <w:divsChild>
                    <w:div w:id="470901253">
                      <w:marLeft w:val="0"/>
                      <w:marRight w:val="0"/>
                      <w:marTop w:val="0"/>
                      <w:marBottom w:val="0"/>
                      <w:divBdr>
                        <w:top w:val="none" w:sz="0" w:space="0" w:color="auto"/>
                        <w:left w:val="none" w:sz="0" w:space="0" w:color="auto"/>
                        <w:bottom w:val="none" w:sz="0" w:space="0" w:color="auto"/>
                        <w:right w:val="none" w:sz="0" w:space="0" w:color="auto"/>
                      </w:divBdr>
                    </w:div>
                    <w:div w:id="19955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8751">
          <w:marLeft w:val="0"/>
          <w:marRight w:val="0"/>
          <w:marTop w:val="0"/>
          <w:marBottom w:val="0"/>
          <w:divBdr>
            <w:top w:val="none" w:sz="0" w:space="0" w:color="auto"/>
            <w:left w:val="none" w:sz="0" w:space="0" w:color="auto"/>
            <w:bottom w:val="none" w:sz="0" w:space="0" w:color="auto"/>
            <w:right w:val="none" w:sz="0" w:space="0" w:color="auto"/>
          </w:divBdr>
          <w:divsChild>
            <w:div w:id="262424603">
              <w:marLeft w:val="0"/>
              <w:marRight w:val="0"/>
              <w:marTop w:val="0"/>
              <w:marBottom w:val="0"/>
              <w:divBdr>
                <w:top w:val="none" w:sz="0" w:space="0" w:color="auto"/>
                <w:left w:val="none" w:sz="0" w:space="0" w:color="auto"/>
                <w:bottom w:val="none" w:sz="0" w:space="0" w:color="auto"/>
                <w:right w:val="none" w:sz="0" w:space="0" w:color="auto"/>
              </w:divBdr>
              <w:divsChild>
                <w:div w:id="123157935">
                  <w:marLeft w:val="0"/>
                  <w:marRight w:val="0"/>
                  <w:marTop w:val="0"/>
                  <w:marBottom w:val="0"/>
                  <w:divBdr>
                    <w:top w:val="none" w:sz="0" w:space="0" w:color="auto"/>
                    <w:left w:val="none" w:sz="0" w:space="0" w:color="auto"/>
                    <w:bottom w:val="none" w:sz="0" w:space="0" w:color="auto"/>
                    <w:right w:val="none" w:sz="0" w:space="0" w:color="auto"/>
                  </w:divBdr>
                  <w:divsChild>
                    <w:div w:id="66805093">
                      <w:marLeft w:val="0"/>
                      <w:marRight w:val="0"/>
                      <w:marTop w:val="0"/>
                      <w:marBottom w:val="0"/>
                      <w:divBdr>
                        <w:top w:val="none" w:sz="0" w:space="0" w:color="auto"/>
                        <w:left w:val="none" w:sz="0" w:space="0" w:color="auto"/>
                        <w:bottom w:val="none" w:sz="0" w:space="0" w:color="auto"/>
                        <w:right w:val="none" w:sz="0" w:space="0" w:color="auto"/>
                      </w:divBdr>
                    </w:div>
                    <w:div w:id="142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6432">
          <w:marLeft w:val="0"/>
          <w:marRight w:val="0"/>
          <w:marTop w:val="0"/>
          <w:marBottom w:val="0"/>
          <w:divBdr>
            <w:top w:val="none" w:sz="0" w:space="0" w:color="auto"/>
            <w:left w:val="none" w:sz="0" w:space="0" w:color="auto"/>
            <w:bottom w:val="none" w:sz="0" w:space="0" w:color="auto"/>
            <w:right w:val="none" w:sz="0" w:space="0" w:color="auto"/>
          </w:divBdr>
          <w:divsChild>
            <w:div w:id="1157116006">
              <w:marLeft w:val="0"/>
              <w:marRight w:val="0"/>
              <w:marTop w:val="0"/>
              <w:marBottom w:val="0"/>
              <w:divBdr>
                <w:top w:val="none" w:sz="0" w:space="0" w:color="auto"/>
                <w:left w:val="none" w:sz="0" w:space="0" w:color="auto"/>
                <w:bottom w:val="none" w:sz="0" w:space="0" w:color="auto"/>
                <w:right w:val="none" w:sz="0" w:space="0" w:color="auto"/>
              </w:divBdr>
              <w:divsChild>
                <w:div w:id="1283731281">
                  <w:marLeft w:val="0"/>
                  <w:marRight w:val="0"/>
                  <w:marTop w:val="0"/>
                  <w:marBottom w:val="0"/>
                  <w:divBdr>
                    <w:top w:val="none" w:sz="0" w:space="0" w:color="auto"/>
                    <w:left w:val="none" w:sz="0" w:space="0" w:color="auto"/>
                    <w:bottom w:val="none" w:sz="0" w:space="0" w:color="auto"/>
                    <w:right w:val="none" w:sz="0" w:space="0" w:color="auto"/>
                  </w:divBdr>
                  <w:divsChild>
                    <w:div w:id="386610336">
                      <w:marLeft w:val="0"/>
                      <w:marRight w:val="0"/>
                      <w:marTop w:val="0"/>
                      <w:marBottom w:val="0"/>
                      <w:divBdr>
                        <w:top w:val="none" w:sz="0" w:space="0" w:color="auto"/>
                        <w:left w:val="none" w:sz="0" w:space="0" w:color="auto"/>
                        <w:bottom w:val="none" w:sz="0" w:space="0" w:color="auto"/>
                        <w:right w:val="none" w:sz="0" w:space="0" w:color="auto"/>
                      </w:divBdr>
                    </w:div>
                    <w:div w:id="18228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96833">
          <w:marLeft w:val="0"/>
          <w:marRight w:val="0"/>
          <w:marTop w:val="0"/>
          <w:marBottom w:val="0"/>
          <w:divBdr>
            <w:top w:val="none" w:sz="0" w:space="0" w:color="auto"/>
            <w:left w:val="none" w:sz="0" w:space="0" w:color="auto"/>
            <w:bottom w:val="none" w:sz="0" w:space="0" w:color="auto"/>
            <w:right w:val="none" w:sz="0" w:space="0" w:color="auto"/>
          </w:divBdr>
          <w:divsChild>
            <w:div w:id="1584023140">
              <w:marLeft w:val="0"/>
              <w:marRight w:val="0"/>
              <w:marTop w:val="0"/>
              <w:marBottom w:val="0"/>
              <w:divBdr>
                <w:top w:val="none" w:sz="0" w:space="0" w:color="auto"/>
                <w:left w:val="none" w:sz="0" w:space="0" w:color="auto"/>
                <w:bottom w:val="none" w:sz="0" w:space="0" w:color="auto"/>
                <w:right w:val="none" w:sz="0" w:space="0" w:color="auto"/>
              </w:divBdr>
              <w:divsChild>
                <w:div w:id="1143547309">
                  <w:marLeft w:val="0"/>
                  <w:marRight w:val="0"/>
                  <w:marTop w:val="0"/>
                  <w:marBottom w:val="0"/>
                  <w:divBdr>
                    <w:top w:val="none" w:sz="0" w:space="0" w:color="auto"/>
                    <w:left w:val="none" w:sz="0" w:space="0" w:color="auto"/>
                    <w:bottom w:val="none" w:sz="0" w:space="0" w:color="auto"/>
                    <w:right w:val="none" w:sz="0" w:space="0" w:color="auto"/>
                  </w:divBdr>
                  <w:divsChild>
                    <w:div w:id="48848047">
                      <w:marLeft w:val="0"/>
                      <w:marRight w:val="0"/>
                      <w:marTop w:val="0"/>
                      <w:marBottom w:val="0"/>
                      <w:divBdr>
                        <w:top w:val="none" w:sz="0" w:space="0" w:color="auto"/>
                        <w:left w:val="none" w:sz="0" w:space="0" w:color="auto"/>
                        <w:bottom w:val="none" w:sz="0" w:space="0" w:color="auto"/>
                        <w:right w:val="none" w:sz="0" w:space="0" w:color="auto"/>
                      </w:divBdr>
                    </w:div>
                    <w:div w:id="11471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77451">
          <w:marLeft w:val="0"/>
          <w:marRight w:val="0"/>
          <w:marTop w:val="0"/>
          <w:marBottom w:val="0"/>
          <w:divBdr>
            <w:top w:val="none" w:sz="0" w:space="0" w:color="auto"/>
            <w:left w:val="none" w:sz="0" w:space="0" w:color="auto"/>
            <w:bottom w:val="none" w:sz="0" w:space="0" w:color="auto"/>
            <w:right w:val="none" w:sz="0" w:space="0" w:color="auto"/>
          </w:divBdr>
          <w:divsChild>
            <w:div w:id="1975745439">
              <w:marLeft w:val="0"/>
              <w:marRight w:val="0"/>
              <w:marTop w:val="0"/>
              <w:marBottom w:val="0"/>
              <w:divBdr>
                <w:top w:val="none" w:sz="0" w:space="0" w:color="auto"/>
                <w:left w:val="none" w:sz="0" w:space="0" w:color="auto"/>
                <w:bottom w:val="none" w:sz="0" w:space="0" w:color="auto"/>
                <w:right w:val="none" w:sz="0" w:space="0" w:color="auto"/>
              </w:divBdr>
              <w:divsChild>
                <w:div w:id="1819884921">
                  <w:marLeft w:val="0"/>
                  <w:marRight w:val="0"/>
                  <w:marTop w:val="0"/>
                  <w:marBottom w:val="0"/>
                  <w:divBdr>
                    <w:top w:val="none" w:sz="0" w:space="0" w:color="auto"/>
                    <w:left w:val="none" w:sz="0" w:space="0" w:color="auto"/>
                    <w:bottom w:val="none" w:sz="0" w:space="0" w:color="auto"/>
                    <w:right w:val="none" w:sz="0" w:space="0" w:color="auto"/>
                  </w:divBdr>
                  <w:divsChild>
                    <w:div w:id="1782603635">
                      <w:marLeft w:val="0"/>
                      <w:marRight w:val="0"/>
                      <w:marTop w:val="0"/>
                      <w:marBottom w:val="0"/>
                      <w:divBdr>
                        <w:top w:val="none" w:sz="0" w:space="0" w:color="auto"/>
                        <w:left w:val="none" w:sz="0" w:space="0" w:color="auto"/>
                        <w:bottom w:val="none" w:sz="0" w:space="0" w:color="auto"/>
                        <w:right w:val="none" w:sz="0" w:space="0" w:color="auto"/>
                      </w:divBdr>
                    </w:div>
                    <w:div w:id="19299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8606">
      <w:bodyDiv w:val="1"/>
      <w:marLeft w:val="0"/>
      <w:marRight w:val="0"/>
      <w:marTop w:val="0"/>
      <w:marBottom w:val="0"/>
      <w:divBdr>
        <w:top w:val="none" w:sz="0" w:space="0" w:color="auto"/>
        <w:left w:val="none" w:sz="0" w:space="0" w:color="auto"/>
        <w:bottom w:val="none" w:sz="0" w:space="0" w:color="auto"/>
        <w:right w:val="none" w:sz="0" w:space="0" w:color="auto"/>
      </w:divBdr>
      <w:divsChild>
        <w:div w:id="115292507">
          <w:marLeft w:val="0"/>
          <w:marRight w:val="0"/>
          <w:marTop w:val="0"/>
          <w:marBottom w:val="0"/>
          <w:divBdr>
            <w:top w:val="none" w:sz="0" w:space="0" w:color="auto"/>
            <w:left w:val="none" w:sz="0" w:space="0" w:color="auto"/>
            <w:bottom w:val="none" w:sz="0" w:space="0" w:color="auto"/>
            <w:right w:val="none" w:sz="0" w:space="0" w:color="auto"/>
          </w:divBdr>
          <w:divsChild>
            <w:div w:id="1522159195">
              <w:marLeft w:val="0"/>
              <w:marRight w:val="0"/>
              <w:marTop w:val="0"/>
              <w:marBottom w:val="0"/>
              <w:divBdr>
                <w:top w:val="none" w:sz="0" w:space="0" w:color="auto"/>
                <w:left w:val="none" w:sz="0" w:space="0" w:color="auto"/>
                <w:bottom w:val="none" w:sz="0" w:space="0" w:color="auto"/>
                <w:right w:val="none" w:sz="0" w:space="0" w:color="auto"/>
              </w:divBdr>
              <w:divsChild>
                <w:div w:id="936790380">
                  <w:marLeft w:val="0"/>
                  <w:marRight w:val="0"/>
                  <w:marTop w:val="0"/>
                  <w:marBottom w:val="0"/>
                  <w:divBdr>
                    <w:top w:val="none" w:sz="0" w:space="0" w:color="auto"/>
                    <w:left w:val="none" w:sz="0" w:space="0" w:color="auto"/>
                    <w:bottom w:val="none" w:sz="0" w:space="0" w:color="auto"/>
                    <w:right w:val="none" w:sz="0" w:space="0" w:color="auto"/>
                  </w:divBdr>
                  <w:divsChild>
                    <w:div w:id="1720083349">
                      <w:marLeft w:val="0"/>
                      <w:marRight w:val="0"/>
                      <w:marTop w:val="0"/>
                      <w:marBottom w:val="0"/>
                      <w:divBdr>
                        <w:top w:val="none" w:sz="0" w:space="0" w:color="auto"/>
                        <w:left w:val="none" w:sz="0" w:space="0" w:color="auto"/>
                        <w:bottom w:val="none" w:sz="0" w:space="0" w:color="auto"/>
                        <w:right w:val="none" w:sz="0" w:space="0" w:color="auto"/>
                      </w:divBdr>
                    </w:div>
                    <w:div w:id="18204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47568">
          <w:marLeft w:val="0"/>
          <w:marRight w:val="0"/>
          <w:marTop w:val="0"/>
          <w:marBottom w:val="0"/>
          <w:divBdr>
            <w:top w:val="none" w:sz="0" w:space="0" w:color="auto"/>
            <w:left w:val="none" w:sz="0" w:space="0" w:color="auto"/>
            <w:bottom w:val="none" w:sz="0" w:space="0" w:color="auto"/>
            <w:right w:val="none" w:sz="0" w:space="0" w:color="auto"/>
          </w:divBdr>
          <w:divsChild>
            <w:div w:id="1861510291">
              <w:marLeft w:val="0"/>
              <w:marRight w:val="0"/>
              <w:marTop w:val="0"/>
              <w:marBottom w:val="0"/>
              <w:divBdr>
                <w:top w:val="none" w:sz="0" w:space="0" w:color="auto"/>
                <w:left w:val="none" w:sz="0" w:space="0" w:color="auto"/>
                <w:bottom w:val="none" w:sz="0" w:space="0" w:color="auto"/>
                <w:right w:val="none" w:sz="0" w:space="0" w:color="auto"/>
              </w:divBdr>
              <w:divsChild>
                <w:div w:id="1573586340">
                  <w:marLeft w:val="0"/>
                  <w:marRight w:val="0"/>
                  <w:marTop w:val="0"/>
                  <w:marBottom w:val="0"/>
                  <w:divBdr>
                    <w:top w:val="none" w:sz="0" w:space="0" w:color="auto"/>
                    <w:left w:val="none" w:sz="0" w:space="0" w:color="auto"/>
                    <w:bottom w:val="none" w:sz="0" w:space="0" w:color="auto"/>
                    <w:right w:val="none" w:sz="0" w:space="0" w:color="auto"/>
                  </w:divBdr>
                  <w:divsChild>
                    <w:div w:id="877400862">
                      <w:marLeft w:val="0"/>
                      <w:marRight w:val="0"/>
                      <w:marTop w:val="0"/>
                      <w:marBottom w:val="0"/>
                      <w:divBdr>
                        <w:top w:val="none" w:sz="0" w:space="0" w:color="auto"/>
                        <w:left w:val="none" w:sz="0" w:space="0" w:color="auto"/>
                        <w:bottom w:val="none" w:sz="0" w:space="0" w:color="auto"/>
                        <w:right w:val="none" w:sz="0" w:space="0" w:color="auto"/>
                      </w:divBdr>
                    </w:div>
                    <w:div w:id="19708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2572">
          <w:marLeft w:val="0"/>
          <w:marRight w:val="0"/>
          <w:marTop w:val="0"/>
          <w:marBottom w:val="0"/>
          <w:divBdr>
            <w:top w:val="none" w:sz="0" w:space="0" w:color="auto"/>
            <w:left w:val="none" w:sz="0" w:space="0" w:color="auto"/>
            <w:bottom w:val="none" w:sz="0" w:space="0" w:color="auto"/>
            <w:right w:val="none" w:sz="0" w:space="0" w:color="auto"/>
          </w:divBdr>
          <w:divsChild>
            <w:div w:id="1773477848">
              <w:marLeft w:val="0"/>
              <w:marRight w:val="0"/>
              <w:marTop w:val="0"/>
              <w:marBottom w:val="0"/>
              <w:divBdr>
                <w:top w:val="none" w:sz="0" w:space="0" w:color="auto"/>
                <w:left w:val="none" w:sz="0" w:space="0" w:color="auto"/>
                <w:bottom w:val="none" w:sz="0" w:space="0" w:color="auto"/>
                <w:right w:val="none" w:sz="0" w:space="0" w:color="auto"/>
              </w:divBdr>
              <w:divsChild>
                <w:div w:id="1465081438">
                  <w:marLeft w:val="0"/>
                  <w:marRight w:val="0"/>
                  <w:marTop w:val="0"/>
                  <w:marBottom w:val="0"/>
                  <w:divBdr>
                    <w:top w:val="none" w:sz="0" w:space="0" w:color="auto"/>
                    <w:left w:val="none" w:sz="0" w:space="0" w:color="auto"/>
                    <w:bottom w:val="none" w:sz="0" w:space="0" w:color="auto"/>
                    <w:right w:val="none" w:sz="0" w:space="0" w:color="auto"/>
                  </w:divBdr>
                  <w:divsChild>
                    <w:div w:id="164328174">
                      <w:marLeft w:val="0"/>
                      <w:marRight w:val="0"/>
                      <w:marTop w:val="0"/>
                      <w:marBottom w:val="0"/>
                      <w:divBdr>
                        <w:top w:val="none" w:sz="0" w:space="0" w:color="auto"/>
                        <w:left w:val="none" w:sz="0" w:space="0" w:color="auto"/>
                        <w:bottom w:val="none" w:sz="0" w:space="0" w:color="auto"/>
                        <w:right w:val="none" w:sz="0" w:space="0" w:color="auto"/>
                      </w:divBdr>
                    </w:div>
                    <w:div w:id="7513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5741">
          <w:marLeft w:val="0"/>
          <w:marRight w:val="0"/>
          <w:marTop w:val="0"/>
          <w:marBottom w:val="0"/>
          <w:divBdr>
            <w:top w:val="none" w:sz="0" w:space="0" w:color="auto"/>
            <w:left w:val="none" w:sz="0" w:space="0" w:color="auto"/>
            <w:bottom w:val="none" w:sz="0" w:space="0" w:color="auto"/>
            <w:right w:val="none" w:sz="0" w:space="0" w:color="auto"/>
          </w:divBdr>
          <w:divsChild>
            <w:div w:id="1937900712">
              <w:marLeft w:val="0"/>
              <w:marRight w:val="0"/>
              <w:marTop w:val="0"/>
              <w:marBottom w:val="0"/>
              <w:divBdr>
                <w:top w:val="none" w:sz="0" w:space="0" w:color="auto"/>
                <w:left w:val="none" w:sz="0" w:space="0" w:color="auto"/>
                <w:bottom w:val="none" w:sz="0" w:space="0" w:color="auto"/>
                <w:right w:val="none" w:sz="0" w:space="0" w:color="auto"/>
              </w:divBdr>
              <w:divsChild>
                <w:div w:id="1533763513">
                  <w:marLeft w:val="0"/>
                  <w:marRight w:val="0"/>
                  <w:marTop w:val="0"/>
                  <w:marBottom w:val="0"/>
                  <w:divBdr>
                    <w:top w:val="none" w:sz="0" w:space="0" w:color="auto"/>
                    <w:left w:val="none" w:sz="0" w:space="0" w:color="auto"/>
                    <w:bottom w:val="none" w:sz="0" w:space="0" w:color="auto"/>
                    <w:right w:val="none" w:sz="0" w:space="0" w:color="auto"/>
                  </w:divBdr>
                  <w:divsChild>
                    <w:div w:id="227614693">
                      <w:marLeft w:val="0"/>
                      <w:marRight w:val="0"/>
                      <w:marTop w:val="0"/>
                      <w:marBottom w:val="0"/>
                      <w:divBdr>
                        <w:top w:val="none" w:sz="0" w:space="0" w:color="auto"/>
                        <w:left w:val="none" w:sz="0" w:space="0" w:color="auto"/>
                        <w:bottom w:val="none" w:sz="0" w:space="0" w:color="auto"/>
                        <w:right w:val="none" w:sz="0" w:space="0" w:color="auto"/>
                      </w:divBdr>
                    </w:div>
                    <w:div w:id="8842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9732">
          <w:marLeft w:val="0"/>
          <w:marRight w:val="0"/>
          <w:marTop w:val="0"/>
          <w:marBottom w:val="0"/>
          <w:divBdr>
            <w:top w:val="none" w:sz="0" w:space="0" w:color="auto"/>
            <w:left w:val="none" w:sz="0" w:space="0" w:color="auto"/>
            <w:bottom w:val="none" w:sz="0" w:space="0" w:color="auto"/>
            <w:right w:val="none" w:sz="0" w:space="0" w:color="auto"/>
          </w:divBdr>
          <w:divsChild>
            <w:div w:id="323625608">
              <w:marLeft w:val="0"/>
              <w:marRight w:val="0"/>
              <w:marTop w:val="0"/>
              <w:marBottom w:val="0"/>
              <w:divBdr>
                <w:top w:val="none" w:sz="0" w:space="0" w:color="auto"/>
                <w:left w:val="none" w:sz="0" w:space="0" w:color="auto"/>
                <w:bottom w:val="none" w:sz="0" w:space="0" w:color="auto"/>
                <w:right w:val="none" w:sz="0" w:space="0" w:color="auto"/>
              </w:divBdr>
              <w:divsChild>
                <w:div w:id="1870796695">
                  <w:marLeft w:val="0"/>
                  <w:marRight w:val="0"/>
                  <w:marTop w:val="0"/>
                  <w:marBottom w:val="0"/>
                  <w:divBdr>
                    <w:top w:val="none" w:sz="0" w:space="0" w:color="auto"/>
                    <w:left w:val="none" w:sz="0" w:space="0" w:color="auto"/>
                    <w:bottom w:val="none" w:sz="0" w:space="0" w:color="auto"/>
                    <w:right w:val="none" w:sz="0" w:space="0" w:color="auto"/>
                  </w:divBdr>
                  <w:divsChild>
                    <w:div w:id="1180318370">
                      <w:marLeft w:val="0"/>
                      <w:marRight w:val="0"/>
                      <w:marTop w:val="0"/>
                      <w:marBottom w:val="0"/>
                      <w:divBdr>
                        <w:top w:val="none" w:sz="0" w:space="0" w:color="auto"/>
                        <w:left w:val="none" w:sz="0" w:space="0" w:color="auto"/>
                        <w:bottom w:val="none" w:sz="0" w:space="0" w:color="auto"/>
                        <w:right w:val="none" w:sz="0" w:space="0" w:color="auto"/>
                      </w:divBdr>
                    </w:div>
                    <w:div w:id="18062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Uông Quang Huy</dc:creator>
  <cp:keywords/>
  <dc:description/>
  <cp:lastModifiedBy>minhb11npc@gmail.com</cp:lastModifiedBy>
  <cp:revision>94</cp:revision>
  <dcterms:created xsi:type="dcterms:W3CDTF">2025-07-07T03:55:00Z</dcterms:created>
  <dcterms:modified xsi:type="dcterms:W3CDTF">2025-07-17T08:20:00Z</dcterms:modified>
</cp:coreProperties>
</file>