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284" w:type="dxa"/>
        <w:tblLayout w:type="fixed"/>
        <w:tblLook w:val="0000" w:firstRow="0" w:lastRow="0" w:firstColumn="0" w:lastColumn="0" w:noHBand="0" w:noVBand="0"/>
      </w:tblPr>
      <w:tblGrid>
        <w:gridCol w:w="4820"/>
        <w:gridCol w:w="4820"/>
      </w:tblGrid>
      <w:tr w:rsidR="00820343" w:rsidRPr="00936817" w14:paraId="6E2DF89B" w14:textId="77777777" w:rsidTr="000014C1">
        <w:trPr>
          <w:trHeight w:val="1366"/>
        </w:trPr>
        <w:tc>
          <w:tcPr>
            <w:tcW w:w="4820" w:type="dxa"/>
          </w:tcPr>
          <w:p w14:paraId="32A01330" w14:textId="77777777" w:rsidR="00820343" w:rsidRPr="00936817" w:rsidRDefault="00820343" w:rsidP="000014C1">
            <w:pPr>
              <w:keepNext/>
              <w:widowControl w:val="0"/>
              <w:spacing w:after="0" w:line="240" w:lineRule="auto"/>
              <w:jc w:val="center"/>
              <w:outlineLvl w:val="1"/>
              <w:rPr>
                <w:rFonts w:ascii="Times New Roman" w:eastAsia="PMingLiU" w:hAnsi="Times New Roman" w:cs="Times New Roman"/>
                <w:b/>
                <w:bCs/>
                <w:iCs/>
                <w:kern w:val="0"/>
                <w:sz w:val="28"/>
                <w:szCs w:val="28"/>
              </w:rPr>
            </w:pPr>
            <w:r w:rsidRPr="00936817">
              <w:rPr>
                <w:rFonts w:ascii="Times New Roman" w:eastAsia="PMingLiU" w:hAnsi="Times New Roman" w:cs="Times New Roman"/>
                <w:bCs/>
                <w:iCs/>
                <w:kern w:val="0"/>
                <w:sz w:val="28"/>
                <w:szCs w:val="28"/>
              </w:rPr>
              <w:t>ĐẢNG BỘ BỘ TÀI CHÍNH</w:t>
            </w:r>
          </w:p>
          <w:p w14:paraId="420CDF65" w14:textId="77777777" w:rsidR="00820343" w:rsidRPr="00936817" w:rsidRDefault="00820343" w:rsidP="000014C1">
            <w:pPr>
              <w:spacing w:after="0" w:line="240" w:lineRule="auto"/>
              <w:jc w:val="center"/>
              <w:rPr>
                <w:rFonts w:ascii="Times New Roman" w:eastAsia="Times New Roman" w:hAnsi="Times New Roman" w:cs="Times New Roman"/>
                <w:b/>
                <w:kern w:val="0"/>
                <w:sz w:val="28"/>
                <w:szCs w:val="28"/>
              </w:rPr>
            </w:pPr>
            <w:r w:rsidRPr="00936817">
              <w:rPr>
                <w:rFonts w:ascii="Times New Roman" w:eastAsia="Times New Roman" w:hAnsi="Times New Roman" w:cs="Times New Roman"/>
                <w:b/>
                <w:kern w:val="0"/>
                <w:sz w:val="28"/>
                <w:szCs w:val="28"/>
              </w:rPr>
              <w:t>ĐẢNG ỦY</w:t>
            </w:r>
          </w:p>
          <w:p w14:paraId="02E3000F" w14:textId="77777777" w:rsidR="00820343" w:rsidRPr="00936817" w:rsidRDefault="00820343" w:rsidP="000014C1">
            <w:pPr>
              <w:keepNext/>
              <w:widowControl w:val="0"/>
              <w:spacing w:after="0" w:line="240" w:lineRule="auto"/>
              <w:jc w:val="center"/>
              <w:outlineLvl w:val="1"/>
              <w:rPr>
                <w:rFonts w:ascii="Times New Roman" w:eastAsia="PMingLiU" w:hAnsi="Times New Roman" w:cs="Times New Roman"/>
                <w:b/>
                <w:bCs/>
                <w:iCs/>
                <w:kern w:val="0"/>
                <w:sz w:val="28"/>
                <w:szCs w:val="28"/>
              </w:rPr>
            </w:pPr>
            <w:r w:rsidRPr="00936817">
              <w:rPr>
                <w:rFonts w:ascii="Times New Roman" w:eastAsia="PMingLiU" w:hAnsi="Times New Roman" w:cs="Times New Roman"/>
                <w:b/>
                <w:bCs/>
                <w:iCs/>
                <w:kern w:val="0"/>
                <w:sz w:val="28"/>
                <w:szCs w:val="28"/>
              </w:rPr>
              <w:t>TẬP ĐOÀN ĐIỆN LỰC VIỆT NAM</w:t>
            </w:r>
          </w:p>
          <w:p w14:paraId="5985F52C" w14:textId="77777777" w:rsidR="00820343" w:rsidRPr="00936817" w:rsidRDefault="00820343" w:rsidP="000014C1">
            <w:pPr>
              <w:spacing w:after="0" w:line="240" w:lineRule="auto"/>
              <w:jc w:val="center"/>
              <w:rPr>
                <w:rFonts w:ascii="Times New Roman" w:eastAsia="Times New Roman" w:hAnsi="Times New Roman" w:cs="Times New Roman"/>
                <w:b/>
                <w:snapToGrid w:val="0"/>
                <w:kern w:val="0"/>
                <w:sz w:val="28"/>
                <w:szCs w:val="28"/>
              </w:rPr>
            </w:pPr>
            <w:r w:rsidRPr="00936817">
              <w:rPr>
                <w:rFonts w:ascii="Times New Roman" w:eastAsia="Times New Roman" w:hAnsi="Times New Roman" w:cs="Times New Roman"/>
                <w:b/>
                <w:snapToGrid w:val="0"/>
                <w:kern w:val="0"/>
                <w:sz w:val="28"/>
                <w:szCs w:val="28"/>
              </w:rPr>
              <w:t>*</w:t>
            </w:r>
          </w:p>
          <w:p w14:paraId="506CC1AE" w14:textId="1EE71821" w:rsidR="00820343" w:rsidRPr="00936817" w:rsidRDefault="00820343" w:rsidP="000014C1">
            <w:pPr>
              <w:spacing w:after="0" w:line="240" w:lineRule="auto"/>
              <w:jc w:val="center"/>
              <w:rPr>
                <w:rFonts w:ascii="Times New Roman" w:eastAsia="Times New Roman" w:hAnsi="Times New Roman" w:cs="Times New Roman"/>
                <w:snapToGrid w:val="0"/>
                <w:kern w:val="0"/>
                <w:sz w:val="28"/>
                <w:szCs w:val="28"/>
              </w:rPr>
            </w:pPr>
            <w:r w:rsidRPr="00936817">
              <w:rPr>
                <w:rFonts w:ascii="Times New Roman" w:eastAsia="Times New Roman" w:hAnsi="Times New Roman" w:cs="Times New Roman"/>
                <w:snapToGrid w:val="0"/>
                <w:kern w:val="0"/>
                <w:sz w:val="28"/>
                <w:szCs w:val="28"/>
              </w:rPr>
              <w:t>Số:      -</w:t>
            </w:r>
            <w:r w:rsidR="00DA7BEB">
              <w:rPr>
                <w:rFonts w:ascii="Times New Roman" w:eastAsia="Times New Roman" w:hAnsi="Times New Roman" w:cs="Times New Roman"/>
                <w:snapToGrid w:val="0"/>
                <w:kern w:val="0"/>
                <w:sz w:val="28"/>
                <w:szCs w:val="28"/>
              </w:rPr>
              <w:t>KH</w:t>
            </w:r>
            <w:r w:rsidRPr="00936817">
              <w:rPr>
                <w:rFonts w:ascii="Times New Roman" w:eastAsia="Times New Roman" w:hAnsi="Times New Roman" w:cs="Times New Roman"/>
                <w:snapToGrid w:val="0"/>
                <w:kern w:val="0"/>
                <w:sz w:val="28"/>
                <w:szCs w:val="28"/>
              </w:rPr>
              <w:t>/ĐU</w:t>
            </w:r>
          </w:p>
        </w:tc>
        <w:tc>
          <w:tcPr>
            <w:tcW w:w="4820" w:type="dxa"/>
          </w:tcPr>
          <w:p w14:paraId="774F009C" w14:textId="77777777" w:rsidR="00820343" w:rsidRPr="00936817" w:rsidRDefault="00820343" w:rsidP="000014C1">
            <w:pPr>
              <w:spacing w:after="0" w:line="240" w:lineRule="auto"/>
              <w:jc w:val="right"/>
              <w:rPr>
                <w:rFonts w:ascii="Times New Roman" w:eastAsia="Times New Roman" w:hAnsi="Times New Roman" w:cs="Times New Roman"/>
                <w:b/>
                <w:kern w:val="0"/>
                <w:sz w:val="30"/>
                <w:szCs w:val="30"/>
              </w:rPr>
            </w:pPr>
            <w:r w:rsidRPr="00936817">
              <w:rPr>
                <w:rFonts w:ascii="Times New Roman" w:eastAsia="Times New Roman" w:hAnsi="Times New Roman" w:cs="Times New Roman"/>
                <w:b/>
                <w:kern w:val="0"/>
                <w:sz w:val="30"/>
                <w:szCs w:val="30"/>
              </w:rPr>
              <w:t>ĐẢNG CỘNG SẢN VIỆT NAM</w:t>
            </w:r>
          </w:p>
          <w:p w14:paraId="2CD74DB2" w14:textId="134CB8AE" w:rsidR="00820343" w:rsidRPr="00936817" w:rsidRDefault="001B2710" w:rsidP="000014C1">
            <w:pPr>
              <w:spacing w:after="0" w:line="240" w:lineRule="auto"/>
              <w:jc w:val="center"/>
              <w:rPr>
                <w:rFonts w:ascii="Times New Roman" w:eastAsia="Times New Roman" w:hAnsi="Times New Roman" w:cs="Times New Roman"/>
                <w:b/>
                <w:kern w:val="0"/>
                <w:sz w:val="28"/>
                <w:szCs w:val="28"/>
              </w:rPr>
            </w:pPr>
            <w:r>
              <w:rPr>
                <w:noProof/>
              </w:rPr>
              <mc:AlternateContent>
                <mc:Choice Requires="wps">
                  <w:drawing>
                    <wp:anchor distT="4294967293" distB="4294967293" distL="114300" distR="114300" simplePos="0" relativeHeight="251659264" behindDoc="0" locked="0" layoutInCell="1" allowOverlap="1" wp14:anchorId="0D4F997A" wp14:editId="5D9E0C5A">
                      <wp:simplePos x="0" y="0"/>
                      <wp:positionH relativeFrom="column">
                        <wp:posOffset>316865</wp:posOffset>
                      </wp:positionH>
                      <wp:positionV relativeFrom="paragraph">
                        <wp:posOffset>6984</wp:posOffset>
                      </wp:positionV>
                      <wp:extent cx="2590800" cy="0"/>
                      <wp:effectExtent l="0" t="0" r="0" b="0"/>
                      <wp:wrapNone/>
                      <wp:docPr id="18616258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2AB97D"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95pt,.55pt" to="228.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fq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"/>
                  </w:pict>
                </mc:Fallback>
              </mc:AlternateContent>
            </w:r>
          </w:p>
          <w:p w14:paraId="5ACC643A" w14:textId="1DB4C9FD" w:rsidR="00820343" w:rsidRPr="00936817" w:rsidRDefault="00820343" w:rsidP="000014C1">
            <w:pPr>
              <w:keepNext/>
              <w:spacing w:after="0" w:line="240" w:lineRule="auto"/>
              <w:jc w:val="center"/>
              <w:outlineLvl w:val="7"/>
              <w:rPr>
                <w:rFonts w:ascii="Times New Roman" w:eastAsia="Times New Roman" w:hAnsi="Times New Roman" w:cs="Times New Roman"/>
                <w:i/>
                <w:kern w:val="0"/>
                <w:sz w:val="28"/>
                <w:szCs w:val="28"/>
              </w:rPr>
            </w:pPr>
            <w:r w:rsidRPr="00936817">
              <w:rPr>
                <w:rFonts w:ascii="Times New Roman" w:eastAsia="Times New Roman" w:hAnsi="Times New Roman" w:cs="Times New Roman"/>
                <w:i/>
                <w:kern w:val="0"/>
                <w:sz w:val="28"/>
                <w:szCs w:val="28"/>
              </w:rPr>
              <w:t xml:space="preserve">    Hà Nội, ngày     tháng </w:t>
            </w:r>
            <w:r w:rsidR="00726B0E">
              <w:rPr>
                <w:rFonts w:ascii="Times New Roman" w:eastAsia="Times New Roman" w:hAnsi="Times New Roman" w:cs="Times New Roman"/>
                <w:i/>
                <w:kern w:val="0"/>
                <w:sz w:val="28"/>
                <w:szCs w:val="28"/>
              </w:rPr>
              <w:t>6</w:t>
            </w:r>
            <w:r w:rsidRPr="00936817">
              <w:rPr>
                <w:rFonts w:ascii="Times New Roman" w:eastAsia="Times New Roman" w:hAnsi="Times New Roman" w:cs="Times New Roman"/>
                <w:i/>
                <w:kern w:val="0"/>
                <w:sz w:val="28"/>
                <w:szCs w:val="28"/>
              </w:rPr>
              <w:t xml:space="preserve"> năm 2026</w:t>
            </w:r>
          </w:p>
        </w:tc>
      </w:tr>
    </w:tbl>
    <w:p w14:paraId="3CB09272" w14:textId="77777777" w:rsidR="004F3599" w:rsidRDefault="004F3599" w:rsidP="00544595">
      <w:pPr>
        <w:spacing w:after="0" w:line="240" w:lineRule="auto"/>
        <w:jc w:val="center"/>
        <w:rPr>
          <w:rFonts w:ascii="Times New Roman" w:hAnsi="Times New Roman" w:cs="Times New Roman"/>
          <w:b/>
          <w:bCs/>
          <w:sz w:val="32"/>
          <w:szCs w:val="32"/>
        </w:rPr>
      </w:pPr>
    </w:p>
    <w:p w14:paraId="58825DF7" w14:textId="1BA24EAA" w:rsidR="00820343" w:rsidRPr="003221F4" w:rsidRDefault="004F3599" w:rsidP="00544595">
      <w:pPr>
        <w:spacing w:after="0" w:line="240" w:lineRule="auto"/>
        <w:jc w:val="center"/>
        <w:rPr>
          <w:rFonts w:ascii="Times New Roman Bold" w:eastAsia="Calibri" w:hAnsi="Times New Roman Bold" w:cs="Times New Roman"/>
          <w:b/>
          <w:bCs/>
          <w:kern w:val="0"/>
          <w:sz w:val="32"/>
          <w:szCs w:val="32"/>
        </w:rPr>
      </w:pPr>
      <w:r w:rsidRPr="003221F4">
        <w:rPr>
          <w:rFonts w:ascii="Times New Roman Bold" w:hAnsi="Times New Roman Bold" w:cs="Times New Roman"/>
          <w:b/>
          <w:bCs/>
          <w:sz w:val="32"/>
          <w:szCs w:val="32"/>
        </w:rPr>
        <w:t>KẾ HOẠCH</w:t>
      </w:r>
    </w:p>
    <w:p w14:paraId="688C9432" w14:textId="77777777" w:rsidR="003221F4" w:rsidRDefault="00890AFA" w:rsidP="003221F4">
      <w:pPr>
        <w:spacing w:after="0" w:line="264" w:lineRule="auto"/>
        <w:jc w:val="center"/>
        <w:rPr>
          <w:rFonts w:ascii="Times New Roman Bold" w:hAnsi="Times New Roman Bold" w:cs="Times New Roman"/>
          <w:b/>
          <w:sz w:val="28"/>
          <w:szCs w:val="28"/>
        </w:rPr>
      </w:pPr>
      <w:r w:rsidRPr="003221F4">
        <w:rPr>
          <w:rFonts w:ascii="Times New Roman Bold" w:hAnsi="Times New Roman Bold" w:cs="Times New Roman"/>
          <w:b/>
          <w:sz w:val="28"/>
          <w:szCs w:val="28"/>
        </w:rPr>
        <w:t>Quán triệt và triển khai t</w:t>
      </w:r>
      <w:r w:rsidR="00820343" w:rsidRPr="003221F4">
        <w:rPr>
          <w:rFonts w:ascii="Times New Roman Bold" w:hAnsi="Times New Roman Bold" w:cs="Times New Roman"/>
          <w:b/>
          <w:sz w:val="28"/>
          <w:szCs w:val="28"/>
        </w:rPr>
        <w:t xml:space="preserve">hực hiện </w:t>
      </w:r>
      <w:r w:rsidR="00544595" w:rsidRPr="003221F4">
        <w:rPr>
          <w:rFonts w:ascii="Times New Roman Bold" w:hAnsi="Times New Roman Bold" w:cs="Times New Roman"/>
          <w:b/>
          <w:sz w:val="28"/>
          <w:szCs w:val="28"/>
        </w:rPr>
        <w:t>Chỉ thị số 58-CT/TW, ngày 10/01/2026 của Ban Bí thư Trung ương Đảng về tăng cường sự lãnh đạo của Đảng đối với</w:t>
      </w:r>
    </w:p>
    <w:p w14:paraId="02FDE19F" w14:textId="23BC5479" w:rsidR="00820343" w:rsidRPr="003221F4" w:rsidRDefault="00544595" w:rsidP="003221F4">
      <w:pPr>
        <w:spacing w:after="0" w:line="264" w:lineRule="auto"/>
        <w:jc w:val="center"/>
        <w:rPr>
          <w:rFonts w:ascii="Times New Roman Bold" w:hAnsi="Times New Roman Bold" w:cs="Times New Roman"/>
          <w:b/>
          <w:sz w:val="28"/>
          <w:szCs w:val="28"/>
        </w:rPr>
      </w:pPr>
      <w:r w:rsidRPr="003221F4">
        <w:rPr>
          <w:rFonts w:ascii="Times New Roman Bold" w:hAnsi="Times New Roman Bold" w:cs="Times New Roman"/>
          <w:b/>
          <w:sz w:val="28"/>
          <w:szCs w:val="28"/>
        </w:rPr>
        <w:t>công tác tuyên truyền, giáo dục chính trị, tư tưởng, pháp luật cho công nhân trong tình hình mới và Chương trình hành động của Đảng ủy Bộ Tài chính</w:t>
      </w:r>
    </w:p>
    <w:p w14:paraId="60C53A45" w14:textId="77777777" w:rsidR="00820343" w:rsidRPr="00890AFA" w:rsidRDefault="00820343" w:rsidP="00544595">
      <w:pPr>
        <w:spacing w:after="0" w:line="240" w:lineRule="auto"/>
        <w:jc w:val="center"/>
        <w:rPr>
          <w:rFonts w:ascii="Times New Roman" w:hAnsi="Times New Roman" w:cs="Times New Roman"/>
          <w:spacing w:val="-6"/>
          <w:sz w:val="28"/>
          <w:szCs w:val="28"/>
        </w:rPr>
      </w:pPr>
      <w:r w:rsidRPr="00890AFA">
        <w:rPr>
          <w:rFonts w:ascii="Times New Roman" w:hAnsi="Times New Roman" w:cs="Times New Roman"/>
          <w:spacing w:val="-6"/>
          <w:sz w:val="28"/>
          <w:szCs w:val="28"/>
        </w:rPr>
        <w:t>-----</w:t>
      </w:r>
    </w:p>
    <w:p w14:paraId="41FE2351" w14:textId="77777777" w:rsidR="00726B0E" w:rsidRPr="00726B0E" w:rsidRDefault="00820343" w:rsidP="007F2FB2">
      <w:pPr>
        <w:spacing w:before="120" w:after="0" w:line="252" w:lineRule="auto"/>
        <w:jc w:val="both"/>
        <w:rPr>
          <w:rFonts w:ascii="Times New Roman" w:hAnsi="Times New Roman" w:cs="Times New Roman"/>
          <w:spacing w:val="-4"/>
          <w:sz w:val="20"/>
          <w:szCs w:val="20"/>
        </w:rPr>
      </w:pPr>
      <w:r w:rsidRPr="008761A6">
        <w:rPr>
          <w:rFonts w:ascii="Times New Roman" w:hAnsi="Times New Roman" w:cs="Times New Roman"/>
          <w:spacing w:val="-4"/>
          <w:sz w:val="28"/>
          <w:szCs w:val="28"/>
        </w:rPr>
        <w:tab/>
      </w:r>
    </w:p>
    <w:p w14:paraId="17D29BC9" w14:textId="4D9DC306" w:rsidR="00544595" w:rsidRPr="003221F4" w:rsidRDefault="00726B0E" w:rsidP="00726B0E">
      <w:pPr>
        <w:spacing w:before="120" w:after="0" w:line="264" w:lineRule="auto"/>
        <w:jc w:val="both"/>
        <w:rPr>
          <w:rFonts w:ascii="Times New Roman" w:hAnsi="Times New Roman" w:cs="Times New Roman"/>
          <w:spacing w:val="2"/>
          <w:sz w:val="28"/>
          <w:szCs w:val="28"/>
        </w:rPr>
      </w:pPr>
      <w:r>
        <w:rPr>
          <w:rFonts w:ascii="Times New Roman" w:hAnsi="Times New Roman" w:cs="Times New Roman"/>
          <w:spacing w:val="-4"/>
          <w:sz w:val="28"/>
          <w:szCs w:val="28"/>
        </w:rPr>
        <w:tab/>
      </w:r>
      <w:r w:rsidR="00AD290E" w:rsidRPr="003221F4">
        <w:rPr>
          <w:rFonts w:ascii="Times New Roman" w:hAnsi="Times New Roman" w:cs="Times New Roman"/>
          <w:spacing w:val="2"/>
          <w:sz w:val="28"/>
          <w:szCs w:val="28"/>
        </w:rPr>
        <w:t>T</w:t>
      </w:r>
      <w:r w:rsidR="00544595" w:rsidRPr="003221F4">
        <w:rPr>
          <w:rFonts w:ascii="Times New Roman" w:hAnsi="Times New Roman" w:cs="Times New Roman"/>
          <w:spacing w:val="2"/>
          <w:sz w:val="28"/>
          <w:szCs w:val="28"/>
        </w:rPr>
        <w:t>hực hiện Chỉ thị số 58-CT/TW, ngày 10/01/2026 của Ban Bí thư Trung ương Đảng về tăng cường sự lãnh đạo của Đảng đối với công tác tuyên truyền, giáo dục chính trị, tư tưởng, pháp luật cho công nhân trong tình hình mới</w:t>
      </w:r>
      <w:r w:rsidR="00AD290E" w:rsidRPr="003221F4">
        <w:rPr>
          <w:rFonts w:ascii="Times New Roman" w:hAnsi="Times New Roman" w:cs="Times New Roman"/>
          <w:spacing w:val="2"/>
          <w:sz w:val="28"/>
          <w:szCs w:val="28"/>
        </w:rPr>
        <w:t xml:space="preserve"> 9sau đây gọi tắt là Chỉ thị 58)</w:t>
      </w:r>
      <w:r w:rsidR="00544595" w:rsidRPr="003221F4">
        <w:rPr>
          <w:rFonts w:ascii="Times New Roman" w:hAnsi="Times New Roman" w:cs="Times New Roman"/>
          <w:spacing w:val="2"/>
          <w:sz w:val="28"/>
          <w:szCs w:val="28"/>
        </w:rPr>
        <w:t>; Chương trình hành động số 13-CTr/ĐUBTC, ngày 22/6/2026 của Ban Thường vụ Đảng ủy Bộ Tài chính</w:t>
      </w:r>
      <w:r w:rsidR="00D133EC" w:rsidRPr="003221F4">
        <w:rPr>
          <w:rFonts w:ascii="Times New Roman" w:hAnsi="Times New Roman" w:cs="Times New Roman"/>
          <w:spacing w:val="2"/>
          <w:sz w:val="28"/>
          <w:szCs w:val="28"/>
        </w:rPr>
        <w:t xml:space="preserve"> về thực hiện Chỉ thị 58</w:t>
      </w:r>
      <w:r w:rsidR="00C92830" w:rsidRPr="003221F4">
        <w:rPr>
          <w:rFonts w:ascii="Times New Roman" w:hAnsi="Times New Roman" w:cs="Times New Roman"/>
          <w:spacing w:val="2"/>
          <w:sz w:val="28"/>
          <w:szCs w:val="28"/>
        </w:rPr>
        <w:t xml:space="preserve"> (sau đây gọi tắt là Chương trình hành động của Đảng ủy Bộ Tài chính)</w:t>
      </w:r>
      <w:r w:rsidR="00544595" w:rsidRPr="003221F4">
        <w:rPr>
          <w:rFonts w:ascii="Times New Roman" w:hAnsi="Times New Roman" w:cs="Times New Roman"/>
          <w:spacing w:val="2"/>
          <w:sz w:val="28"/>
          <w:szCs w:val="28"/>
        </w:rPr>
        <w:t xml:space="preserve">; căn cứ </w:t>
      </w:r>
      <w:r w:rsidR="00C92830" w:rsidRPr="003221F4">
        <w:rPr>
          <w:rFonts w:ascii="Times New Roman" w:hAnsi="Times New Roman" w:cs="Times New Roman"/>
          <w:spacing w:val="2"/>
          <w:sz w:val="28"/>
          <w:szCs w:val="28"/>
        </w:rPr>
        <w:t>tình hình thực tế</w:t>
      </w:r>
      <w:r w:rsidR="00544595" w:rsidRPr="003221F4">
        <w:rPr>
          <w:rFonts w:ascii="Times New Roman" w:hAnsi="Times New Roman" w:cs="Times New Roman"/>
          <w:spacing w:val="2"/>
          <w:sz w:val="28"/>
          <w:szCs w:val="28"/>
        </w:rPr>
        <w:t xml:space="preserve"> của Tập đoàn Điện lực Việt Nam, Ban Thường vụ Đảng ủy Tập đoàn Điện lực Việt Nam ban hành Kế hoạch quán triệt, triển khai thực hiện như sau:</w:t>
      </w:r>
    </w:p>
    <w:p w14:paraId="05AF3A86" w14:textId="3836D1BA" w:rsidR="00544595" w:rsidRPr="00726B0E" w:rsidRDefault="00D133EC" w:rsidP="00726B0E">
      <w:pPr>
        <w:spacing w:before="120" w:after="0" w:line="264" w:lineRule="auto"/>
        <w:jc w:val="both"/>
        <w:rPr>
          <w:rFonts w:ascii="Times New Roman" w:hAnsi="Times New Roman" w:cs="Times New Roman"/>
          <w:b/>
          <w:bCs/>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b/>
          <w:bCs/>
          <w:spacing w:val="-2"/>
          <w:sz w:val="28"/>
          <w:szCs w:val="28"/>
        </w:rPr>
        <w:t>I. MỤC ĐÍCH, YÊU CẦU</w:t>
      </w:r>
    </w:p>
    <w:p w14:paraId="2E64EB9D" w14:textId="2465041E" w:rsidR="00544595" w:rsidRPr="00726B0E" w:rsidRDefault="00D133EC" w:rsidP="00726B0E">
      <w:pPr>
        <w:spacing w:before="120" w:after="0" w:line="264" w:lineRule="auto"/>
        <w:ind w:left="360"/>
        <w:jc w:val="both"/>
        <w:rPr>
          <w:rFonts w:ascii="Times New Roman" w:hAnsi="Times New Roman" w:cs="Times New Roman"/>
          <w:b/>
          <w:bCs/>
          <w:spacing w:val="-2"/>
          <w:sz w:val="28"/>
          <w:szCs w:val="28"/>
        </w:rPr>
      </w:pPr>
      <w:r w:rsidRPr="00726B0E">
        <w:rPr>
          <w:rFonts w:ascii="Times New Roman" w:hAnsi="Times New Roman" w:cs="Times New Roman"/>
          <w:spacing w:val="-2"/>
          <w:sz w:val="28"/>
          <w:szCs w:val="28"/>
        </w:rPr>
        <w:tab/>
      </w:r>
      <w:r w:rsidRPr="00726B0E">
        <w:rPr>
          <w:rFonts w:ascii="Times New Roman" w:hAnsi="Times New Roman" w:cs="Times New Roman"/>
          <w:b/>
          <w:bCs/>
          <w:spacing w:val="-2"/>
          <w:sz w:val="28"/>
          <w:szCs w:val="28"/>
        </w:rPr>
        <w:t xml:space="preserve">1. </w:t>
      </w:r>
      <w:r w:rsidR="00544595" w:rsidRPr="00726B0E">
        <w:rPr>
          <w:rFonts w:ascii="Times New Roman" w:hAnsi="Times New Roman" w:cs="Times New Roman"/>
          <w:b/>
          <w:bCs/>
          <w:spacing w:val="-2"/>
          <w:sz w:val="28"/>
          <w:szCs w:val="28"/>
        </w:rPr>
        <w:t>Mục đích</w:t>
      </w:r>
    </w:p>
    <w:p w14:paraId="70AFC411" w14:textId="2DDC8852" w:rsidR="00544595" w:rsidRPr="003221F4" w:rsidRDefault="00D133EC" w:rsidP="00726B0E">
      <w:pPr>
        <w:spacing w:before="120" w:after="0" w:line="264" w:lineRule="auto"/>
        <w:jc w:val="both"/>
        <w:rPr>
          <w:rFonts w:ascii="Times New Roman" w:hAnsi="Times New Roman" w:cs="Times New Roman"/>
          <w:sz w:val="28"/>
          <w:szCs w:val="28"/>
        </w:rPr>
      </w:pPr>
      <w:r w:rsidRPr="003221F4">
        <w:rPr>
          <w:rFonts w:ascii="Times New Roman" w:hAnsi="Times New Roman" w:cs="Times New Roman"/>
          <w:sz w:val="28"/>
          <w:szCs w:val="28"/>
        </w:rPr>
        <w:tab/>
      </w:r>
      <w:r w:rsidR="00544595" w:rsidRPr="003221F4">
        <w:rPr>
          <w:rFonts w:ascii="Times New Roman" w:hAnsi="Times New Roman" w:cs="Times New Roman"/>
          <w:sz w:val="28"/>
          <w:szCs w:val="28"/>
        </w:rPr>
        <w:t>Cụ thể hóa kịp thời, đầy đủ Chỉ thị số 58 và Chương trình hành động của Đảng ủy Bộ Tài chính thành các nhiệm vụ, giải pháp phù hợp với đặc điểm của Đảng bộ Tập đoàn Điện lực Việt Nam</w:t>
      </w:r>
      <w:r w:rsidR="00C92830" w:rsidRPr="003221F4">
        <w:rPr>
          <w:rFonts w:ascii="Times New Roman" w:hAnsi="Times New Roman" w:cs="Times New Roman"/>
          <w:sz w:val="28"/>
          <w:szCs w:val="28"/>
        </w:rPr>
        <w:t xml:space="preserve"> (EVN)</w:t>
      </w:r>
      <w:r w:rsidR="00544595" w:rsidRPr="003221F4">
        <w:rPr>
          <w:rFonts w:ascii="Times New Roman" w:hAnsi="Times New Roman" w:cs="Times New Roman"/>
          <w:sz w:val="28"/>
          <w:szCs w:val="28"/>
        </w:rPr>
        <w:t xml:space="preserve">; bảo đảm triển khai thống nhất, đồng bộ trong toàn </w:t>
      </w:r>
      <w:r w:rsidR="00C92830" w:rsidRPr="003221F4">
        <w:rPr>
          <w:rFonts w:ascii="Times New Roman" w:hAnsi="Times New Roman" w:cs="Times New Roman"/>
          <w:sz w:val="28"/>
          <w:szCs w:val="28"/>
        </w:rPr>
        <w:t>hệ thống chính trị Tập đoàn Điện</w:t>
      </w:r>
      <w:r w:rsidR="004F38F1" w:rsidRPr="003221F4">
        <w:rPr>
          <w:rFonts w:ascii="Times New Roman" w:hAnsi="Times New Roman" w:cs="Times New Roman"/>
          <w:sz w:val="28"/>
          <w:szCs w:val="28"/>
        </w:rPr>
        <w:t xml:space="preserve"> </w:t>
      </w:r>
      <w:r w:rsidR="00C92830" w:rsidRPr="003221F4">
        <w:rPr>
          <w:rFonts w:ascii="Times New Roman" w:hAnsi="Times New Roman" w:cs="Times New Roman"/>
          <w:sz w:val="28"/>
          <w:szCs w:val="28"/>
        </w:rPr>
        <w:t>lực Việt Nam</w:t>
      </w:r>
    </w:p>
    <w:p w14:paraId="2201BECF" w14:textId="6912D50E" w:rsidR="00544595" w:rsidRPr="003221F4" w:rsidRDefault="00C92830" w:rsidP="00726B0E">
      <w:pPr>
        <w:spacing w:before="120" w:after="0" w:line="264" w:lineRule="auto"/>
        <w:jc w:val="both"/>
        <w:rPr>
          <w:rFonts w:ascii="Times New Roman" w:hAnsi="Times New Roman" w:cs="Times New Roman"/>
          <w:sz w:val="28"/>
          <w:szCs w:val="28"/>
        </w:rPr>
      </w:pPr>
      <w:r w:rsidRPr="003221F4">
        <w:rPr>
          <w:rFonts w:ascii="Times New Roman" w:hAnsi="Times New Roman" w:cs="Times New Roman"/>
          <w:sz w:val="28"/>
          <w:szCs w:val="28"/>
        </w:rPr>
        <w:tab/>
      </w:r>
      <w:r w:rsidR="00544595" w:rsidRPr="003221F4">
        <w:rPr>
          <w:rFonts w:ascii="Times New Roman" w:hAnsi="Times New Roman" w:cs="Times New Roman"/>
          <w:sz w:val="28"/>
          <w:szCs w:val="28"/>
        </w:rPr>
        <w:t xml:space="preserve">Nâng cao nhận thức, trách nhiệm và vai trò lãnh đạo, chỉ đạo của các cấp ủy, tổ chức đảng, người đứng đầu </w:t>
      </w:r>
      <w:r w:rsidRPr="003221F4">
        <w:rPr>
          <w:rFonts w:ascii="Times New Roman" w:hAnsi="Times New Roman" w:cs="Times New Roman"/>
          <w:sz w:val="28"/>
          <w:szCs w:val="28"/>
        </w:rPr>
        <w:t xml:space="preserve">doanh nghiệp, </w:t>
      </w:r>
      <w:r w:rsidR="00544595" w:rsidRPr="003221F4">
        <w:rPr>
          <w:rFonts w:ascii="Times New Roman" w:hAnsi="Times New Roman" w:cs="Times New Roman"/>
          <w:sz w:val="28"/>
          <w:szCs w:val="28"/>
        </w:rPr>
        <w:t>cơ quan, đơn vị</w:t>
      </w:r>
      <w:r w:rsidRPr="003221F4">
        <w:rPr>
          <w:rFonts w:ascii="Times New Roman" w:hAnsi="Times New Roman" w:cs="Times New Roman"/>
          <w:sz w:val="28"/>
          <w:szCs w:val="28"/>
        </w:rPr>
        <w:t xml:space="preserve"> </w:t>
      </w:r>
      <w:r w:rsidR="00544595" w:rsidRPr="003221F4">
        <w:rPr>
          <w:rFonts w:ascii="Times New Roman" w:hAnsi="Times New Roman" w:cs="Times New Roman"/>
          <w:sz w:val="28"/>
          <w:szCs w:val="28"/>
        </w:rPr>
        <w:t>đối với công tác tuyên truyền, giáo dục chính trị, tư tưởng, pháp luật cho công nhân, người lao động EVN.</w:t>
      </w:r>
    </w:p>
    <w:p w14:paraId="3801BDC7" w14:textId="36BB48A3" w:rsidR="00544595" w:rsidRPr="003221F4" w:rsidRDefault="00C92830" w:rsidP="00726B0E">
      <w:pPr>
        <w:spacing w:before="120" w:after="0" w:line="264" w:lineRule="auto"/>
        <w:jc w:val="both"/>
        <w:rPr>
          <w:rFonts w:ascii="Times New Roman" w:hAnsi="Times New Roman" w:cs="Times New Roman"/>
          <w:sz w:val="28"/>
          <w:szCs w:val="28"/>
        </w:rPr>
      </w:pPr>
      <w:r w:rsidRPr="003221F4">
        <w:rPr>
          <w:rFonts w:ascii="Times New Roman" w:hAnsi="Times New Roman" w:cs="Times New Roman"/>
          <w:sz w:val="28"/>
          <w:szCs w:val="28"/>
        </w:rPr>
        <w:tab/>
      </w:r>
      <w:r w:rsidR="00544595" w:rsidRPr="003221F4">
        <w:rPr>
          <w:rFonts w:ascii="Times New Roman" w:hAnsi="Times New Roman" w:cs="Times New Roman"/>
          <w:sz w:val="28"/>
          <w:szCs w:val="28"/>
        </w:rPr>
        <w:t>Tạo chuyển biến rõ nét trong nhận thức chính trị, ý thức chấp hành pháp luật, kỷ luật lao động, quy trình, quy phạm kỹ thuật, tác phong công nghiệp, văn hóa an toàn và văn hóa doanh nghiệp EVN của đội ngũ công nhân, người lao động; góp phần xây dựng giai cấp công nhân ngành Điện có bản lĩnh chính trị vững vàng, trình độ, kỹ năng, kỷ luật và trách nhiệm cao.</w:t>
      </w:r>
    </w:p>
    <w:p w14:paraId="4A6D2090" w14:textId="77777777" w:rsidR="00890AFA" w:rsidRPr="00726B0E" w:rsidRDefault="00C92830"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lastRenderedPageBreak/>
        <w:tab/>
      </w:r>
      <w:r w:rsidR="00544595" w:rsidRPr="003221F4">
        <w:rPr>
          <w:rFonts w:ascii="Times New Roman" w:hAnsi="Times New Roman" w:cs="Times New Roman"/>
          <w:sz w:val="28"/>
          <w:szCs w:val="28"/>
        </w:rPr>
        <w:t>Chủ động phòng ngừa, phát hiện, ngăn chặn các biểu hiện suy thoái, vi phạm pháp luật, vi phạm kỷ luật lao động, an toàn lao động; đấu tranh phản bác thông tin xấu độc, quan điểm sai trái, thù địch tác động đến công nhân, người lao động; giữ vững đoàn kết nội bộ, ổn định tư tưởng, bảo đảm</w:t>
      </w:r>
      <w:r w:rsidR="00544595" w:rsidRPr="00726B0E">
        <w:rPr>
          <w:rFonts w:ascii="Times New Roman" w:hAnsi="Times New Roman" w:cs="Times New Roman"/>
          <w:spacing w:val="-2"/>
          <w:sz w:val="28"/>
          <w:szCs w:val="28"/>
        </w:rPr>
        <w:t xml:space="preserve"> an ninh chính trị, trật tự an toàn trong doanh nghiệp và an ninh năng lượng quốc gia.</w:t>
      </w:r>
    </w:p>
    <w:p w14:paraId="11BF0505" w14:textId="39247CD0" w:rsidR="00544595" w:rsidRPr="003221F4" w:rsidRDefault="00890AFA" w:rsidP="0001417B">
      <w:pPr>
        <w:spacing w:before="120" w:after="0" w:line="276" w:lineRule="auto"/>
        <w:jc w:val="both"/>
        <w:rPr>
          <w:rFonts w:ascii="Times New Roman" w:hAnsi="Times New Roman" w:cs="Times New Roman"/>
          <w:sz w:val="28"/>
          <w:szCs w:val="28"/>
        </w:rPr>
      </w:pPr>
      <w:r w:rsidRPr="00726B0E">
        <w:rPr>
          <w:rFonts w:ascii="Times New Roman" w:hAnsi="Times New Roman" w:cs="Times New Roman"/>
          <w:b/>
          <w:bCs/>
          <w:spacing w:val="-2"/>
          <w:sz w:val="28"/>
          <w:szCs w:val="28"/>
        </w:rPr>
        <w:tab/>
      </w:r>
      <w:r w:rsidRPr="003221F4">
        <w:rPr>
          <w:rFonts w:ascii="Times New Roman" w:hAnsi="Times New Roman" w:cs="Times New Roman"/>
          <w:sz w:val="28"/>
          <w:szCs w:val="28"/>
        </w:rPr>
        <w:t xml:space="preserve">2. </w:t>
      </w:r>
      <w:r w:rsidR="00544595" w:rsidRPr="003221F4">
        <w:rPr>
          <w:rFonts w:ascii="Times New Roman" w:hAnsi="Times New Roman" w:cs="Times New Roman"/>
          <w:sz w:val="28"/>
          <w:szCs w:val="28"/>
        </w:rPr>
        <w:t>Yêu cầu</w:t>
      </w:r>
    </w:p>
    <w:p w14:paraId="68305A8B" w14:textId="23D9A8AF" w:rsidR="00544595" w:rsidRPr="003221F4" w:rsidRDefault="00C92830"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r>
      <w:r w:rsidR="00544595" w:rsidRPr="003221F4">
        <w:rPr>
          <w:rFonts w:ascii="Times New Roman" w:hAnsi="Times New Roman" w:cs="Times New Roman"/>
          <w:sz w:val="28"/>
          <w:szCs w:val="28"/>
        </w:rPr>
        <w:t>Việc quán triệt, triển khai thực hiện Chỉ thị 58 và Chương trình hành động của Đảng ủy Bộ Tài chính phải nghiêm túc, thiết thực, hiệu quả; gắn với nhiệm vụ chính trị</w:t>
      </w:r>
      <w:r w:rsidRPr="003221F4">
        <w:rPr>
          <w:rFonts w:ascii="Times New Roman" w:hAnsi="Times New Roman" w:cs="Times New Roman"/>
          <w:sz w:val="28"/>
          <w:szCs w:val="28"/>
        </w:rPr>
        <w:t xml:space="preserve"> </w:t>
      </w:r>
      <w:r w:rsidR="00544595" w:rsidRPr="003221F4">
        <w:rPr>
          <w:rFonts w:ascii="Times New Roman" w:hAnsi="Times New Roman" w:cs="Times New Roman"/>
          <w:sz w:val="28"/>
          <w:szCs w:val="28"/>
        </w:rPr>
        <w:t xml:space="preserve">và công tác xây dựng Đảng của </w:t>
      </w:r>
      <w:r w:rsidR="00B257A5" w:rsidRPr="003221F4">
        <w:rPr>
          <w:rFonts w:ascii="Times New Roman" w:hAnsi="Times New Roman" w:cs="Times New Roman"/>
          <w:sz w:val="28"/>
          <w:szCs w:val="28"/>
        </w:rPr>
        <w:t xml:space="preserve">Đảng bộ </w:t>
      </w:r>
      <w:r w:rsidR="00544595" w:rsidRPr="003221F4">
        <w:rPr>
          <w:rFonts w:ascii="Times New Roman" w:hAnsi="Times New Roman" w:cs="Times New Roman"/>
          <w:sz w:val="28"/>
          <w:szCs w:val="28"/>
        </w:rPr>
        <w:t>EVN.</w:t>
      </w:r>
    </w:p>
    <w:p w14:paraId="220E7C83" w14:textId="098AC962" w:rsidR="00544595" w:rsidRPr="003221F4" w:rsidRDefault="00B257A5"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r>
      <w:r w:rsidR="00544595" w:rsidRPr="003221F4">
        <w:rPr>
          <w:rFonts w:ascii="Times New Roman" w:hAnsi="Times New Roman" w:cs="Times New Roman"/>
          <w:sz w:val="28"/>
          <w:szCs w:val="28"/>
        </w:rPr>
        <w:t>Nội dung, phương thức tuyên truyền, giáo dục phải phù hợp với đặc thù lao động ngành Điện</w:t>
      </w:r>
      <w:r w:rsidRPr="003221F4">
        <w:rPr>
          <w:rFonts w:ascii="Times New Roman" w:hAnsi="Times New Roman" w:cs="Times New Roman"/>
          <w:sz w:val="28"/>
          <w:szCs w:val="28"/>
        </w:rPr>
        <w:t>, đặc biệt đối với</w:t>
      </w:r>
      <w:r w:rsidR="00544595" w:rsidRPr="003221F4">
        <w:rPr>
          <w:rFonts w:ascii="Times New Roman" w:hAnsi="Times New Roman" w:cs="Times New Roman"/>
          <w:sz w:val="28"/>
          <w:szCs w:val="28"/>
        </w:rPr>
        <w:t xml:space="preserve"> lực lượng lao động phân tán, làm việc theo ca kíp, trực vận hành 24/7, làm việc tại nhà máy, trạm biến áp, công trường, vùng sâu, vùng xa, biên giới, hải đảo và các địa bàn khó khăn.</w:t>
      </w:r>
    </w:p>
    <w:p w14:paraId="20CB644A" w14:textId="404DFC78" w:rsidR="00544595" w:rsidRPr="003221F4" w:rsidRDefault="00D00D0C"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r>
      <w:r w:rsidR="00544595" w:rsidRPr="003221F4">
        <w:rPr>
          <w:rFonts w:ascii="Times New Roman" w:hAnsi="Times New Roman" w:cs="Times New Roman"/>
          <w:sz w:val="28"/>
          <w:szCs w:val="28"/>
        </w:rPr>
        <w:t>Phát huy vai trò phối hợp của cấp ủy, chuyên môn, công đoàn, đoàn thanh niên, đội ngũ báo cáo viên, tuyên truyền viên, cộng tác viên dư luận xã hội; xác định rõ trách nhiệm của từng tổ chức, cá nhân, nhất là người đứng đầu.</w:t>
      </w:r>
    </w:p>
    <w:p w14:paraId="35D3354A" w14:textId="0ADB628F" w:rsidR="00544595" w:rsidRPr="003221F4" w:rsidRDefault="00D00D0C"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r>
      <w:r w:rsidR="00544595" w:rsidRPr="003221F4">
        <w:rPr>
          <w:rFonts w:ascii="Times New Roman" w:hAnsi="Times New Roman" w:cs="Times New Roman"/>
          <w:sz w:val="28"/>
          <w:szCs w:val="28"/>
        </w:rPr>
        <w:t>Đổi mới mạnh mẽ phương thức tuyên truyền, giáo dục theo hướng linh hoạt, dễ hiểu, dễ nhớ, dễ thực hiện; tăng cường ứng dụng công nghệ thông tin, chuyển đổi số, nền tảng học tập trực tuyến, tài liệu điện tử, mạng truyền thông nội bộ và các kênh truyền thông phù hợp với công nhân, người lao động.</w:t>
      </w:r>
    </w:p>
    <w:p w14:paraId="02B01986" w14:textId="1D60CF0F" w:rsidR="00544595" w:rsidRPr="003221F4" w:rsidRDefault="00D00D0C"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r>
      <w:r w:rsidR="00544595" w:rsidRPr="003221F4">
        <w:rPr>
          <w:rFonts w:ascii="Times New Roman" w:hAnsi="Times New Roman" w:cs="Times New Roman"/>
          <w:sz w:val="28"/>
          <w:szCs w:val="28"/>
        </w:rPr>
        <w:t>Thường xuyên kiểm tra, giám sát, sơ kết, tổng kết; kịp thời chấn chỉnh hạn chế, tháo gỡ khó khăn, biểu dương, khen thưởng, nhân rộng mô hình hay, cách làm hiệu quả.</w:t>
      </w:r>
    </w:p>
    <w:p w14:paraId="556E6E3A" w14:textId="77777777" w:rsidR="00D00D0C" w:rsidRPr="00726B0E" w:rsidRDefault="00D00D0C" w:rsidP="0001417B">
      <w:pPr>
        <w:spacing w:before="120" w:after="0" w:line="276" w:lineRule="auto"/>
        <w:jc w:val="both"/>
        <w:rPr>
          <w:rFonts w:ascii="Times New Roman" w:hAnsi="Times New Roman" w:cs="Times New Roman"/>
          <w:b/>
          <w:bCs/>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b/>
          <w:bCs/>
          <w:spacing w:val="-2"/>
          <w:sz w:val="28"/>
          <w:szCs w:val="28"/>
        </w:rPr>
        <w:t>II. CHỈ TIÊU CỤ THỂ</w:t>
      </w:r>
    </w:p>
    <w:p w14:paraId="790D0ADB" w14:textId="1DE65180" w:rsidR="00D00D0C" w:rsidRPr="003221F4" w:rsidRDefault="00D00D0C"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t xml:space="preserve">- </w:t>
      </w:r>
      <w:r w:rsidR="00544595" w:rsidRPr="003221F4">
        <w:rPr>
          <w:rFonts w:ascii="Times New Roman" w:hAnsi="Times New Roman" w:cs="Times New Roman"/>
          <w:sz w:val="28"/>
          <w:szCs w:val="28"/>
        </w:rPr>
        <w:t>100% cấp ủy, tổ chức đảng trực thuộc</w:t>
      </w:r>
      <w:r w:rsidRPr="003221F4">
        <w:rPr>
          <w:rFonts w:ascii="Times New Roman" w:hAnsi="Times New Roman" w:cs="Times New Roman"/>
          <w:sz w:val="28"/>
          <w:szCs w:val="28"/>
        </w:rPr>
        <w:t>, Ban Ch</w:t>
      </w:r>
      <w:r w:rsidR="00461C1D" w:rsidRPr="003221F4">
        <w:rPr>
          <w:rFonts w:ascii="Times New Roman" w:hAnsi="Times New Roman" w:cs="Times New Roman"/>
          <w:sz w:val="28"/>
          <w:szCs w:val="28"/>
        </w:rPr>
        <w:t>ấp hành Công đoàn Điện lực Việt Nam, BCH Đoàn Thanh niên EVN</w:t>
      </w:r>
      <w:r w:rsidR="00544595" w:rsidRPr="003221F4">
        <w:rPr>
          <w:rFonts w:ascii="Times New Roman" w:hAnsi="Times New Roman" w:cs="Times New Roman"/>
          <w:sz w:val="28"/>
          <w:szCs w:val="28"/>
        </w:rPr>
        <w:t xml:space="preserve"> ban hành kế hoạch hoặc chương trình triển khai thực hiện Chỉ thị 58 và Chương trình hành động của Đảng ủy Bộ Tài chính, phù hợp với đặc thù đơn vị.</w:t>
      </w:r>
    </w:p>
    <w:p w14:paraId="4D56F411" w14:textId="77777777" w:rsidR="00461C1D" w:rsidRPr="003221F4" w:rsidRDefault="00D00D0C"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t xml:space="preserve">- </w:t>
      </w:r>
      <w:r w:rsidR="00544595" w:rsidRPr="003221F4">
        <w:rPr>
          <w:rFonts w:ascii="Times New Roman" w:hAnsi="Times New Roman" w:cs="Times New Roman"/>
          <w:sz w:val="28"/>
          <w:szCs w:val="28"/>
        </w:rPr>
        <w:t>100% cán bộ, đảng viên, cán bộ công đoàn, đoàn thanh niên được học tập, quán triệt Chỉ thị 58</w:t>
      </w:r>
      <w:r w:rsidR="00461C1D" w:rsidRPr="003221F4">
        <w:rPr>
          <w:rFonts w:ascii="Times New Roman" w:hAnsi="Times New Roman" w:cs="Times New Roman"/>
          <w:sz w:val="28"/>
          <w:szCs w:val="28"/>
        </w:rPr>
        <w:t xml:space="preserve"> và </w:t>
      </w:r>
      <w:r w:rsidR="00544595" w:rsidRPr="003221F4">
        <w:rPr>
          <w:rFonts w:ascii="Times New Roman" w:hAnsi="Times New Roman" w:cs="Times New Roman"/>
          <w:sz w:val="28"/>
          <w:szCs w:val="28"/>
        </w:rPr>
        <w:t>Chương trình hành động của Đảng ủy Bộ Tài chính và Kế hoạch của Đảng ủy Tập đoàn.</w:t>
      </w:r>
    </w:p>
    <w:p w14:paraId="14FA9436" w14:textId="77777777" w:rsidR="00EF3920" w:rsidRPr="003221F4" w:rsidRDefault="00461C1D"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t xml:space="preserve">- </w:t>
      </w:r>
      <w:r w:rsidR="00544595" w:rsidRPr="003221F4">
        <w:rPr>
          <w:rFonts w:ascii="Times New Roman" w:hAnsi="Times New Roman" w:cs="Times New Roman"/>
          <w:sz w:val="28"/>
          <w:szCs w:val="28"/>
        </w:rPr>
        <w:t xml:space="preserve">Hằng năm, phấn đấu 100% công nhân, người lao động được tuyên truyền, phổ biến kịp thời các chủ trương của Đảng, chính sách, pháp luật của Nhà nước, quy định của Tổng Liên đoàn Lao động Việt Nam, Công đoàn Điện lực Việt Nam và các quy chế, </w:t>
      </w:r>
      <w:r w:rsidR="00544595" w:rsidRPr="003221F4">
        <w:rPr>
          <w:rFonts w:ascii="Times New Roman" w:hAnsi="Times New Roman" w:cs="Times New Roman"/>
          <w:sz w:val="28"/>
          <w:szCs w:val="28"/>
        </w:rPr>
        <w:lastRenderedPageBreak/>
        <w:t>quy định của EVN liên quan trực tiếp đến quyền, lợi ích hợp pháp, nghĩa vụ, trách nhiệm của người lao động.</w:t>
      </w:r>
    </w:p>
    <w:p w14:paraId="2BD4E994" w14:textId="77777777" w:rsidR="00EF3920" w:rsidRPr="003221F4" w:rsidRDefault="00EF3920"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t xml:space="preserve">- </w:t>
      </w:r>
      <w:r w:rsidR="00544595" w:rsidRPr="003221F4">
        <w:rPr>
          <w:rFonts w:ascii="Times New Roman" w:hAnsi="Times New Roman" w:cs="Times New Roman"/>
          <w:sz w:val="28"/>
          <w:szCs w:val="28"/>
        </w:rPr>
        <w:t>100% cán bộ công đoàn chuyên trách và trên 90% cán bộ công đoàn kiêm nhiệm được cập nhật, bồi dưỡng kiến thức pháp luật, kỹ năng tuyên truyền, giáo dục chính trị, tư tưởng, pháp luật cho công nhân, người lao động.</w:t>
      </w:r>
    </w:p>
    <w:p w14:paraId="538A04F6" w14:textId="77777777" w:rsidR="00EF3920" w:rsidRPr="003221F4" w:rsidRDefault="00EF3920"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t xml:space="preserve">- </w:t>
      </w:r>
      <w:r w:rsidR="00544595" w:rsidRPr="003221F4">
        <w:rPr>
          <w:rFonts w:ascii="Times New Roman" w:hAnsi="Times New Roman" w:cs="Times New Roman"/>
          <w:sz w:val="28"/>
          <w:szCs w:val="28"/>
        </w:rPr>
        <w:t>100% đơn vị trực tiếp sản xuất, phân xưởng, tổ, đội sản xuất, trạm, nhà máy, công trường có hình thức tuyên truyền viên, báo cáo viên, công nhân nòng cốt hoặc đầu mối tuyên truyền phù hợp với mô hình tổ chức của đơn vị.</w:t>
      </w:r>
    </w:p>
    <w:p w14:paraId="3E945BD5" w14:textId="77777777" w:rsidR="00EF3920" w:rsidRPr="003221F4" w:rsidRDefault="00EF3920"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t xml:space="preserve">- </w:t>
      </w:r>
      <w:r w:rsidR="00544595" w:rsidRPr="003221F4">
        <w:rPr>
          <w:rFonts w:ascii="Times New Roman" w:hAnsi="Times New Roman" w:cs="Times New Roman"/>
          <w:sz w:val="28"/>
          <w:szCs w:val="28"/>
        </w:rPr>
        <w:t>100% các tổng công ty, đơn vị trực thuộc tổ chức đối thoại định kỳ tại nơi làm việc theo quy định; chú trọng đối thoại với người lao động tại các đơn vị sản xuất trực tiếp, địa bàn khó khăn, nơi có điều kiện lao động đặc thù.</w:t>
      </w:r>
    </w:p>
    <w:p w14:paraId="0E8B6D5B" w14:textId="40C19778" w:rsidR="00544595" w:rsidRPr="003221F4" w:rsidRDefault="00EF3920"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t xml:space="preserve">- </w:t>
      </w:r>
      <w:r w:rsidR="00544595" w:rsidRPr="003221F4">
        <w:rPr>
          <w:rFonts w:ascii="Times New Roman" w:hAnsi="Times New Roman" w:cs="Times New Roman"/>
          <w:sz w:val="28"/>
          <w:szCs w:val="28"/>
        </w:rPr>
        <w:t xml:space="preserve">Đến năm 2028, phấn đấu hoàn thành xây dựng mới hoặc tích hợp vào hệ thống hiện có các kênh, sản phẩm truyền thông nội bộ số, thư viện pháp luật điện tử, khóa học E-learning, tài liệu hỏi - đáp pháp luật, </w:t>
      </w:r>
      <w:proofErr w:type="gramStart"/>
      <w:r w:rsidR="00544595" w:rsidRPr="003221F4">
        <w:rPr>
          <w:rFonts w:ascii="Times New Roman" w:hAnsi="Times New Roman" w:cs="Times New Roman"/>
          <w:sz w:val="28"/>
          <w:szCs w:val="28"/>
        </w:rPr>
        <w:t>an</w:t>
      </w:r>
      <w:proofErr w:type="gramEnd"/>
      <w:r w:rsidR="00544595" w:rsidRPr="003221F4">
        <w:rPr>
          <w:rFonts w:ascii="Times New Roman" w:hAnsi="Times New Roman" w:cs="Times New Roman"/>
          <w:sz w:val="28"/>
          <w:szCs w:val="28"/>
        </w:rPr>
        <w:t xml:space="preserve"> toàn lao động, văn hóa EVN phục vụ công tác tuyên truyền, giáo dục cho công nhân, người lao động.</w:t>
      </w:r>
    </w:p>
    <w:p w14:paraId="0561C448" w14:textId="77777777" w:rsidR="00EF3920" w:rsidRPr="00726B0E" w:rsidRDefault="00EF3920" w:rsidP="0001417B">
      <w:pPr>
        <w:spacing w:before="120" w:after="0" w:line="276" w:lineRule="auto"/>
        <w:jc w:val="both"/>
        <w:rPr>
          <w:rFonts w:ascii="Times New Roman" w:hAnsi="Times New Roman" w:cs="Times New Roman"/>
          <w:b/>
          <w:bCs/>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b/>
          <w:bCs/>
          <w:spacing w:val="-2"/>
          <w:sz w:val="28"/>
          <w:szCs w:val="28"/>
        </w:rPr>
        <w:t>III. NHIỆM VỤ, GIẢI PHÁP TRỌNG TÂM</w:t>
      </w:r>
    </w:p>
    <w:p w14:paraId="0C67D56D" w14:textId="42B53877" w:rsidR="00544595" w:rsidRPr="00726B0E" w:rsidRDefault="00EF3920" w:rsidP="0001417B">
      <w:pPr>
        <w:spacing w:before="120" w:after="0" w:line="276" w:lineRule="auto"/>
        <w:jc w:val="both"/>
        <w:rPr>
          <w:rFonts w:ascii="Times New Roman" w:hAnsi="Times New Roman" w:cs="Times New Roman"/>
          <w:b/>
          <w:bCs/>
          <w:spacing w:val="-2"/>
          <w:sz w:val="28"/>
          <w:szCs w:val="28"/>
        </w:rPr>
      </w:pPr>
      <w:r w:rsidRPr="00726B0E">
        <w:rPr>
          <w:rFonts w:ascii="Times New Roman" w:hAnsi="Times New Roman" w:cs="Times New Roman"/>
          <w:b/>
          <w:bCs/>
          <w:spacing w:val="-2"/>
          <w:sz w:val="28"/>
          <w:szCs w:val="28"/>
        </w:rPr>
        <w:tab/>
        <w:t xml:space="preserve">1. </w:t>
      </w:r>
      <w:r w:rsidR="00544595" w:rsidRPr="00726B0E">
        <w:rPr>
          <w:rFonts w:ascii="Times New Roman" w:hAnsi="Times New Roman" w:cs="Times New Roman"/>
          <w:b/>
          <w:bCs/>
          <w:spacing w:val="-2"/>
          <w:sz w:val="28"/>
          <w:szCs w:val="28"/>
        </w:rPr>
        <w:t>Tổ chức nghiên cứu, học tập, quán triệt Chỉ thị số 58-CT/TW và các văn bản liên quan</w:t>
      </w:r>
    </w:p>
    <w:p w14:paraId="067364FB" w14:textId="4D129532" w:rsidR="00544595" w:rsidRPr="003221F4" w:rsidRDefault="00EF3920" w:rsidP="0001417B">
      <w:pPr>
        <w:spacing w:before="120" w:after="0" w:line="276" w:lineRule="auto"/>
        <w:jc w:val="both"/>
        <w:rPr>
          <w:rFonts w:ascii="Times New Roman" w:hAnsi="Times New Roman" w:cs="Times New Roman"/>
          <w:sz w:val="28"/>
          <w:szCs w:val="28"/>
        </w:rPr>
      </w:pPr>
      <w:r w:rsidRPr="00726B0E">
        <w:rPr>
          <w:rFonts w:ascii="Times New Roman" w:hAnsi="Times New Roman" w:cs="Times New Roman"/>
          <w:spacing w:val="-2"/>
          <w:sz w:val="28"/>
          <w:szCs w:val="28"/>
        </w:rPr>
        <w:tab/>
      </w:r>
      <w:r w:rsidRPr="003221F4">
        <w:rPr>
          <w:rFonts w:ascii="Times New Roman" w:hAnsi="Times New Roman" w:cs="Times New Roman"/>
          <w:sz w:val="28"/>
          <w:szCs w:val="28"/>
        </w:rPr>
        <w:t>Cấp ủy các cấp</w:t>
      </w:r>
      <w:r w:rsidR="00544595" w:rsidRPr="003221F4">
        <w:rPr>
          <w:rFonts w:ascii="Times New Roman" w:hAnsi="Times New Roman" w:cs="Times New Roman"/>
          <w:sz w:val="28"/>
          <w:szCs w:val="28"/>
        </w:rPr>
        <w:t xml:space="preserve"> tổ chức nghiên cứu, học tập, quán triệt Chỉ thị số 58-CT/TW, Chương trình hành động của Đảng ủy Bộ Tài chính và Kế hoạch của Đảng ủy Tập đoàn bằng hình thức phù hợp; bảo đảm nghiêm túc, thiết thực, tránh hình thức.</w:t>
      </w:r>
    </w:p>
    <w:p w14:paraId="13F5B55F" w14:textId="488ED358" w:rsidR="00544595" w:rsidRPr="003221F4" w:rsidRDefault="00080765"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r>
      <w:r w:rsidR="00544595" w:rsidRPr="003221F4">
        <w:rPr>
          <w:rFonts w:ascii="Times New Roman" w:hAnsi="Times New Roman" w:cs="Times New Roman"/>
          <w:sz w:val="28"/>
          <w:szCs w:val="28"/>
        </w:rPr>
        <w:t xml:space="preserve">Việc quán triệt phải làm rõ vị trí, vai trò của công tác tuyên truyền, giáo dục chính trị, tư tưởng, pháp luật cho công nhân </w:t>
      </w:r>
      <w:r w:rsidR="004F38F1" w:rsidRPr="003221F4">
        <w:rPr>
          <w:rFonts w:ascii="Times New Roman" w:hAnsi="Times New Roman" w:cs="Times New Roman"/>
          <w:sz w:val="28"/>
          <w:szCs w:val="28"/>
        </w:rPr>
        <w:t>nhằm</w:t>
      </w:r>
      <w:r w:rsidR="00544595" w:rsidRPr="003221F4">
        <w:rPr>
          <w:rFonts w:ascii="Times New Roman" w:hAnsi="Times New Roman" w:cs="Times New Roman"/>
          <w:sz w:val="28"/>
          <w:szCs w:val="28"/>
        </w:rPr>
        <w:t xml:space="preserve"> xây dựng giai cấp công nhân hiện đại, xây dựng Đảng bộ EVN trong sạch, vững mạnh và thực hiện</w:t>
      </w:r>
      <w:r w:rsidR="004F38F1" w:rsidRPr="003221F4">
        <w:rPr>
          <w:rFonts w:ascii="Times New Roman" w:hAnsi="Times New Roman" w:cs="Times New Roman"/>
          <w:sz w:val="28"/>
          <w:szCs w:val="28"/>
        </w:rPr>
        <w:t xml:space="preserve"> tốt</w:t>
      </w:r>
      <w:r w:rsidR="00544595" w:rsidRPr="003221F4">
        <w:rPr>
          <w:rFonts w:ascii="Times New Roman" w:hAnsi="Times New Roman" w:cs="Times New Roman"/>
          <w:sz w:val="28"/>
          <w:szCs w:val="28"/>
        </w:rPr>
        <w:t xml:space="preserve"> nhiệm vụ </w:t>
      </w:r>
      <w:r w:rsidRPr="003221F4">
        <w:rPr>
          <w:rFonts w:ascii="Times New Roman" w:hAnsi="Times New Roman" w:cs="Times New Roman"/>
          <w:sz w:val="28"/>
          <w:szCs w:val="28"/>
        </w:rPr>
        <w:t>chính trị của Tập đoàn</w:t>
      </w:r>
      <w:r w:rsidR="004F38F1" w:rsidRPr="003221F4">
        <w:rPr>
          <w:rFonts w:ascii="Times New Roman" w:hAnsi="Times New Roman" w:cs="Times New Roman"/>
          <w:sz w:val="28"/>
          <w:szCs w:val="28"/>
        </w:rPr>
        <w:t xml:space="preserve">, </w:t>
      </w:r>
      <w:r w:rsidRPr="003221F4">
        <w:rPr>
          <w:rFonts w:ascii="Times New Roman" w:hAnsi="Times New Roman" w:cs="Times New Roman"/>
          <w:sz w:val="28"/>
          <w:szCs w:val="28"/>
        </w:rPr>
        <w:t>đơn vị.</w:t>
      </w:r>
    </w:p>
    <w:p w14:paraId="543BBC3A" w14:textId="7C51BA08" w:rsidR="00544595" w:rsidRPr="003221F4" w:rsidRDefault="00080765"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r>
      <w:r w:rsidR="00544595" w:rsidRPr="003221F4">
        <w:rPr>
          <w:rFonts w:ascii="Times New Roman" w:hAnsi="Times New Roman" w:cs="Times New Roman"/>
          <w:sz w:val="28"/>
          <w:szCs w:val="28"/>
        </w:rPr>
        <w:t xml:space="preserve">Đưa nội dung </w:t>
      </w:r>
      <w:r w:rsidRPr="003221F4">
        <w:rPr>
          <w:rFonts w:ascii="Times New Roman" w:hAnsi="Times New Roman" w:cs="Times New Roman"/>
          <w:sz w:val="28"/>
          <w:szCs w:val="28"/>
        </w:rPr>
        <w:t xml:space="preserve">triển khai </w:t>
      </w:r>
      <w:r w:rsidR="00544595" w:rsidRPr="003221F4">
        <w:rPr>
          <w:rFonts w:ascii="Times New Roman" w:hAnsi="Times New Roman" w:cs="Times New Roman"/>
          <w:sz w:val="28"/>
          <w:szCs w:val="28"/>
        </w:rPr>
        <w:t>Chỉ thị số 58-CT/TW vào sinh hoạt cấp ủy, sinh hoạt chi bộ, sinh hoạt chuyên đề, hội nghị người lao động, đối thoại định kỳ, hoạt động</w:t>
      </w:r>
      <w:r w:rsidR="002031CE" w:rsidRPr="003221F4">
        <w:rPr>
          <w:rFonts w:ascii="Times New Roman" w:hAnsi="Times New Roman" w:cs="Times New Roman"/>
          <w:sz w:val="28"/>
          <w:szCs w:val="28"/>
        </w:rPr>
        <w:t xml:space="preserve"> của tổ chức</w:t>
      </w:r>
      <w:r w:rsidR="00544595" w:rsidRPr="003221F4">
        <w:rPr>
          <w:rFonts w:ascii="Times New Roman" w:hAnsi="Times New Roman" w:cs="Times New Roman"/>
          <w:sz w:val="28"/>
          <w:szCs w:val="28"/>
        </w:rPr>
        <w:t xml:space="preserve"> công đoàn, đoàn thanh niên và các phong trào thi đua tại</w:t>
      </w:r>
      <w:r w:rsidR="002031CE" w:rsidRPr="003221F4">
        <w:rPr>
          <w:rFonts w:ascii="Times New Roman" w:hAnsi="Times New Roman" w:cs="Times New Roman"/>
          <w:sz w:val="28"/>
          <w:szCs w:val="28"/>
        </w:rPr>
        <w:t xml:space="preserve"> cơ quan,</w:t>
      </w:r>
      <w:r w:rsidR="00544595" w:rsidRPr="003221F4">
        <w:rPr>
          <w:rFonts w:ascii="Times New Roman" w:hAnsi="Times New Roman" w:cs="Times New Roman"/>
          <w:sz w:val="28"/>
          <w:szCs w:val="28"/>
        </w:rPr>
        <w:t xml:space="preserve"> đơn vị.</w:t>
      </w:r>
    </w:p>
    <w:p w14:paraId="1FA56025" w14:textId="77777777" w:rsidR="00080765" w:rsidRPr="003221F4" w:rsidRDefault="00080765"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r>
      <w:r w:rsidR="00544595" w:rsidRPr="003221F4">
        <w:rPr>
          <w:rFonts w:ascii="Times New Roman" w:hAnsi="Times New Roman" w:cs="Times New Roman"/>
          <w:sz w:val="28"/>
          <w:szCs w:val="28"/>
        </w:rPr>
        <w:t>Tổ chức kiểm tra, đánh giá kết quả học tập, quán triệt bằng hình thức phù hợp; gắn kết quả triển khai với đánh giá trách nhiệm của cấp ủy, người đứng đầu, tổ chức đoàn thể và cán bộ, đảng viên.</w:t>
      </w:r>
    </w:p>
    <w:p w14:paraId="2562581F" w14:textId="3785E2E9" w:rsidR="00544595" w:rsidRPr="00726B0E" w:rsidRDefault="00080765" w:rsidP="0001417B">
      <w:pPr>
        <w:spacing w:before="120" w:after="0" w:line="276" w:lineRule="auto"/>
        <w:jc w:val="both"/>
        <w:rPr>
          <w:rFonts w:ascii="Times New Roman" w:hAnsi="Times New Roman" w:cs="Times New Roman"/>
          <w:b/>
          <w:bCs/>
          <w:spacing w:val="-2"/>
          <w:sz w:val="28"/>
          <w:szCs w:val="28"/>
        </w:rPr>
      </w:pPr>
      <w:r w:rsidRPr="00726B0E">
        <w:rPr>
          <w:rFonts w:ascii="Times New Roman" w:hAnsi="Times New Roman" w:cs="Times New Roman"/>
          <w:spacing w:val="-2"/>
          <w:sz w:val="28"/>
          <w:szCs w:val="28"/>
        </w:rPr>
        <w:lastRenderedPageBreak/>
        <w:tab/>
      </w:r>
      <w:r w:rsidRPr="00726B0E">
        <w:rPr>
          <w:rFonts w:ascii="Times New Roman" w:hAnsi="Times New Roman" w:cs="Times New Roman"/>
          <w:b/>
          <w:bCs/>
          <w:spacing w:val="-2"/>
          <w:sz w:val="28"/>
          <w:szCs w:val="28"/>
        </w:rPr>
        <w:t xml:space="preserve">2. </w:t>
      </w:r>
      <w:r w:rsidR="00544595" w:rsidRPr="00726B0E">
        <w:rPr>
          <w:rFonts w:ascii="Times New Roman" w:hAnsi="Times New Roman" w:cs="Times New Roman"/>
          <w:b/>
          <w:bCs/>
          <w:spacing w:val="-2"/>
          <w:sz w:val="28"/>
          <w:szCs w:val="28"/>
        </w:rPr>
        <w:t>Nâng cao nhận thức, xác định quyết tâm chính trị, tạo chuyển biến mạnh mẽ trong công tác tuyên truyền, giáo dục chính trị, tư tưởng, pháp luật cho công nhân, người lao động</w:t>
      </w:r>
    </w:p>
    <w:p w14:paraId="16AE5D34" w14:textId="6B5D2314" w:rsidR="00D268AC" w:rsidRPr="00726B0E" w:rsidRDefault="00D268AC"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Các cấp ủy, tổ chức đảng</w:t>
      </w:r>
      <w:r w:rsidRPr="00726B0E">
        <w:rPr>
          <w:rFonts w:ascii="Times New Roman" w:hAnsi="Times New Roman" w:cs="Times New Roman"/>
          <w:spacing w:val="-2"/>
          <w:sz w:val="28"/>
          <w:szCs w:val="28"/>
        </w:rPr>
        <w:t xml:space="preserve">, tổ chức chính trị - xã hội </w:t>
      </w:r>
      <w:r w:rsidR="00544595" w:rsidRPr="00726B0E">
        <w:rPr>
          <w:rFonts w:ascii="Times New Roman" w:hAnsi="Times New Roman" w:cs="Times New Roman"/>
          <w:spacing w:val="-2"/>
          <w:sz w:val="28"/>
          <w:szCs w:val="28"/>
        </w:rPr>
        <w:t xml:space="preserve">xác định công tác tuyên truyền, giáo dục chính trị, tư tưởng, pháp luật cho công nhân, người lao động là nhiệm vụ quan trọng, thường xuyên, lâu dài; gắn chặt với nhiệm vụ chuyên môn trọng tâm của EVN như bảo đảm cung ứng điện, vận hành an toàn hệ thống điện, nâng cao hiệu quả sản xuất kinh doanh, đầu tư xây dựng, </w:t>
      </w:r>
      <w:r w:rsidR="002031CE" w:rsidRPr="00726B0E">
        <w:rPr>
          <w:rFonts w:ascii="Times New Roman" w:hAnsi="Times New Roman" w:cs="Times New Roman"/>
          <w:spacing w:val="-2"/>
          <w:sz w:val="28"/>
          <w:szCs w:val="28"/>
        </w:rPr>
        <w:t xml:space="preserve">chuyển đổi số, </w:t>
      </w:r>
      <w:r w:rsidR="00544595" w:rsidRPr="00726B0E">
        <w:rPr>
          <w:rFonts w:ascii="Times New Roman" w:hAnsi="Times New Roman" w:cs="Times New Roman"/>
          <w:spacing w:val="-2"/>
          <w:sz w:val="28"/>
          <w:szCs w:val="28"/>
        </w:rPr>
        <w:t>dịch vụ khách hàng bảo toàn</w:t>
      </w:r>
      <w:r w:rsidR="002031CE" w:rsidRPr="00726B0E">
        <w:rPr>
          <w:rFonts w:ascii="Times New Roman" w:hAnsi="Times New Roman" w:cs="Times New Roman"/>
          <w:spacing w:val="-2"/>
          <w:sz w:val="28"/>
          <w:szCs w:val="28"/>
        </w:rPr>
        <w:t xml:space="preserve"> và</w:t>
      </w:r>
      <w:r w:rsidR="00544595" w:rsidRPr="00726B0E">
        <w:rPr>
          <w:rFonts w:ascii="Times New Roman" w:hAnsi="Times New Roman" w:cs="Times New Roman"/>
          <w:spacing w:val="-2"/>
          <w:sz w:val="28"/>
          <w:szCs w:val="28"/>
        </w:rPr>
        <w:t xml:space="preserve"> phát triển vốn nhà nước tại doanh nghiệp.</w:t>
      </w:r>
      <w:r w:rsidRPr="00726B0E">
        <w:rPr>
          <w:rFonts w:ascii="Times New Roman" w:hAnsi="Times New Roman" w:cs="Times New Roman"/>
          <w:spacing w:val="-2"/>
          <w:sz w:val="28"/>
          <w:szCs w:val="28"/>
        </w:rPr>
        <w:t xml:space="preserve"> </w:t>
      </w:r>
    </w:p>
    <w:p w14:paraId="21A3C99A" w14:textId="36F4DDB6" w:rsidR="00544595" w:rsidRPr="00726B0E" w:rsidRDefault="00D268AC"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t xml:space="preserve">Gắn </w:t>
      </w:r>
      <w:r w:rsidR="00544595" w:rsidRPr="00726B0E">
        <w:rPr>
          <w:rFonts w:ascii="Times New Roman" w:hAnsi="Times New Roman" w:cs="Times New Roman"/>
          <w:spacing w:val="-2"/>
          <w:sz w:val="28"/>
          <w:szCs w:val="28"/>
        </w:rPr>
        <w:t>nhiệm vụ, giải pháp tuyên truyền, giáo dục cho công nhân với</w:t>
      </w:r>
      <w:r w:rsidRPr="00726B0E">
        <w:rPr>
          <w:rFonts w:ascii="Times New Roman" w:hAnsi="Times New Roman" w:cs="Times New Roman"/>
          <w:spacing w:val="-2"/>
          <w:sz w:val="28"/>
          <w:szCs w:val="28"/>
        </w:rPr>
        <w:t xml:space="preserve"> việc</w:t>
      </w:r>
      <w:r w:rsidR="00544595" w:rsidRPr="00726B0E">
        <w:rPr>
          <w:rFonts w:ascii="Times New Roman" w:hAnsi="Times New Roman" w:cs="Times New Roman"/>
          <w:spacing w:val="-2"/>
          <w:sz w:val="28"/>
          <w:szCs w:val="28"/>
        </w:rPr>
        <w:t xml:space="preserve"> học tập và làm theo tư tưởng, đạo đức, phong cách Hồ Chí Minh; thực thi văn hóa EVN, đạo đức nghề nghiệp, văn hóa an toàn lao động và trách nhiệm phục vụ Nhân dân.</w:t>
      </w:r>
    </w:p>
    <w:p w14:paraId="468D2231" w14:textId="11CACE17" w:rsidR="00636254" w:rsidRPr="00726B0E" w:rsidRDefault="00636254"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Người đứng đầu cấp ủy, cơ quan, đơn vị</w:t>
      </w:r>
      <w:r w:rsidRPr="00726B0E">
        <w:rPr>
          <w:rFonts w:ascii="Times New Roman" w:hAnsi="Times New Roman" w:cs="Times New Roman"/>
          <w:spacing w:val="-2"/>
          <w:sz w:val="28"/>
          <w:szCs w:val="28"/>
        </w:rPr>
        <w:t>, tổ chức đoàn thể</w:t>
      </w:r>
      <w:r w:rsidR="00544595" w:rsidRPr="00726B0E">
        <w:rPr>
          <w:rFonts w:ascii="Times New Roman" w:hAnsi="Times New Roman" w:cs="Times New Roman"/>
          <w:spacing w:val="-2"/>
          <w:sz w:val="28"/>
          <w:szCs w:val="28"/>
        </w:rPr>
        <w:t xml:space="preserve"> chịu trách nhiệm trực tiếp về chất lượng, hiệu quả công tác tuyên truyền, giáo dục chính trị, tư tưởng, pháp luật cho công nhân, người lao động thuộc phạm vi phụ trách; chủ động nắm bắt tư tưởng, tâm tư, nguyện vọng, kịp thời giải quyết các vấn đề phát sinh </w:t>
      </w:r>
      <w:r w:rsidR="002031CE" w:rsidRPr="00726B0E">
        <w:rPr>
          <w:rFonts w:ascii="Times New Roman" w:hAnsi="Times New Roman" w:cs="Times New Roman"/>
          <w:spacing w:val="-2"/>
          <w:sz w:val="28"/>
          <w:szCs w:val="28"/>
        </w:rPr>
        <w:t xml:space="preserve">ngay </w:t>
      </w:r>
      <w:r w:rsidR="00544595" w:rsidRPr="00726B0E">
        <w:rPr>
          <w:rFonts w:ascii="Times New Roman" w:hAnsi="Times New Roman" w:cs="Times New Roman"/>
          <w:spacing w:val="-2"/>
          <w:sz w:val="28"/>
          <w:szCs w:val="28"/>
        </w:rPr>
        <w:t>từ cơ sở.</w:t>
      </w:r>
    </w:p>
    <w:p w14:paraId="130E7820" w14:textId="555BBD14" w:rsidR="00544595" w:rsidRPr="00726B0E" w:rsidRDefault="00636254" w:rsidP="0001417B">
      <w:pPr>
        <w:spacing w:before="120" w:after="0" w:line="276" w:lineRule="auto"/>
        <w:jc w:val="both"/>
        <w:rPr>
          <w:rFonts w:ascii="Times New Roman" w:hAnsi="Times New Roman" w:cs="Times New Roman"/>
          <w:b/>
          <w:bCs/>
          <w:spacing w:val="-2"/>
          <w:sz w:val="28"/>
          <w:szCs w:val="28"/>
        </w:rPr>
      </w:pPr>
      <w:r w:rsidRPr="00726B0E">
        <w:rPr>
          <w:rFonts w:ascii="Times New Roman" w:hAnsi="Times New Roman" w:cs="Times New Roman"/>
          <w:spacing w:val="-2"/>
          <w:sz w:val="28"/>
          <w:szCs w:val="28"/>
        </w:rPr>
        <w:tab/>
      </w:r>
      <w:r w:rsidRPr="00726B0E">
        <w:rPr>
          <w:rFonts w:ascii="Times New Roman" w:hAnsi="Times New Roman" w:cs="Times New Roman"/>
          <w:b/>
          <w:bCs/>
          <w:spacing w:val="-2"/>
          <w:sz w:val="28"/>
          <w:szCs w:val="28"/>
        </w:rPr>
        <w:t xml:space="preserve">3. </w:t>
      </w:r>
      <w:r w:rsidR="00544595" w:rsidRPr="00726B0E">
        <w:rPr>
          <w:rFonts w:ascii="Times New Roman" w:hAnsi="Times New Roman" w:cs="Times New Roman"/>
          <w:b/>
          <w:bCs/>
          <w:spacing w:val="-2"/>
          <w:sz w:val="28"/>
          <w:szCs w:val="28"/>
        </w:rPr>
        <w:t>Đổi mới nội dung tuyên truyền, giáo dục chính trị, tư tưởng; tăng cường tuyên truyền, phổ biến, giáo dục pháp luật</w:t>
      </w:r>
    </w:p>
    <w:p w14:paraId="2D2317A0" w14:textId="500DE2F9" w:rsidR="00544595" w:rsidRPr="00726B0E" w:rsidRDefault="00636254"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 xml:space="preserve">Tập trung tuyên truyền về vai trò, sứ mệnh lịch sử của giai cấp công nhân; chủ trương, đường lối của Đảng, chính sách, pháp luật của Nhà nước; truyền thống ngành Điện; trách nhiệm của EVN trong bảo đảm điện cho phát triển kinh tế - xã hội, quốc phòng, </w:t>
      </w:r>
      <w:proofErr w:type="gramStart"/>
      <w:r w:rsidR="00544595" w:rsidRPr="00726B0E">
        <w:rPr>
          <w:rFonts w:ascii="Times New Roman" w:hAnsi="Times New Roman" w:cs="Times New Roman"/>
          <w:spacing w:val="-2"/>
          <w:sz w:val="28"/>
          <w:szCs w:val="28"/>
        </w:rPr>
        <w:t>an</w:t>
      </w:r>
      <w:proofErr w:type="gramEnd"/>
      <w:r w:rsidR="00544595" w:rsidRPr="00726B0E">
        <w:rPr>
          <w:rFonts w:ascii="Times New Roman" w:hAnsi="Times New Roman" w:cs="Times New Roman"/>
          <w:spacing w:val="-2"/>
          <w:sz w:val="28"/>
          <w:szCs w:val="28"/>
        </w:rPr>
        <w:t xml:space="preserve"> ninh và đời sống Nhân dân.</w:t>
      </w:r>
    </w:p>
    <w:p w14:paraId="364E3136" w14:textId="59BA5E88" w:rsidR="00544595" w:rsidRPr="00726B0E" w:rsidRDefault="00636254"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Tăng cường giáo dục</w:t>
      </w:r>
      <w:r w:rsidR="002031CE" w:rsidRPr="00726B0E">
        <w:rPr>
          <w:rFonts w:ascii="Times New Roman" w:hAnsi="Times New Roman" w:cs="Times New Roman"/>
          <w:spacing w:val="-2"/>
          <w:sz w:val="28"/>
          <w:szCs w:val="28"/>
        </w:rPr>
        <w:t>, nâng cao</w:t>
      </w:r>
      <w:r w:rsidR="00544595" w:rsidRPr="00726B0E">
        <w:rPr>
          <w:rFonts w:ascii="Times New Roman" w:hAnsi="Times New Roman" w:cs="Times New Roman"/>
          <w:spacing w:val="-2"/>
          <w:sz w:val="28"/>
          <w:szCs w:val="28"/>
        </w:rPr>
        <w:t xml:space="preserve"> bản lĩnh chính trị, ý thức tổ chức kỷ luật, tinh thần trách nhiệm, tác phong công nghiệp, đạo đức nghề nghiệp,</w:t>
      </w:r>
      <w:r w:rsidR="001400BA" w:rsidRPr="00726B0E">
        <w:rPr>
          <w:rFonts w:ascii="Times New Roman" w:hAnsi="Times New Roman" w:cs="Times New Roman"/>
          <w:spacing w:val="-2"/>
          <w:sz w:val="28"/>
          <w:szCs w:val="28"/>
        </w:rPr>
        <w:t xml:space="preserve"> </w:t>
      </w:r>
      <w:r w:rsidR="00544595" w:rsidRPr="00726B0E">
        <w:rPr>
          <w:rFonts w:ascii="Times New Roman" w:hAnsi="Times New Roman" w:cs="Times New Roman"/>
          <w:spacing w:val="-2"/>
          <w:sz w:val="28"/>
          <w:szCs w:val="28"/>
        </w:rPr>
        <w:t xml:space="preserve">văn hóa tiết kiệm, phòng chống tham nhũng, </w:t>
      </w:r>
      <w:r w:rsidR="001400BA" w:rsidRPr="00726B0E">
        <w:rPr>
          <w:rFonts w:ascii="Times New Roman" w:hAnsi="Times New Roman" w:cs="Times New Roman"/>
          <w:spacing w:val="-2"/>
          <w:sz w:val="28"/>
          <w:szCs w:val="28"/>
        </w:rPr>
        <w:t xml:space="preserve">lãng phí, </w:t>
      </w:r>
      <w:r w:rsidR="00544595" w:rsidRPr="00726B0E">
        <w:rPr>
          <w:rFonts w:ascii="Times New Roman" w:hAnsi="Times New Roman" w:cs="Times New Roman"/>
          <w:spacing w:val="-2"/>
          <w:sz w:val="28"/>
          <w:szCs w:val="28"/>
        </w:rPr>
        <w:t>tiêu cực; khả năng nhận diện, đấu tranh phản bác quan điểm sai trái, thông tin xấu độc liên quan đến Đảng, Nhà nước, EVN</w:t>
      </w:r>
      <w:r w:rsidRPr="00726B0E">
        <w:rPr>
          <w:rFonts w:ascii="Times New Roman" w:hAnsi="Times New Roman" w:cs="Times New Roman"/>
          <w:spacing w:val="-2"/>
          <w:sz w:val="28"/>
          <w:szCs w:val="28"/>
        </w:rPr>
        <w:t xml:space="preserve"> và đơn vị.</w:t>
      </w:r>
    </w:p>
    <w:p w14:paraId="70C2C785" w14:textId="1316F2C1" w:rsidR="00544595" w:rsidRPr="00726B0E" w:rsidRDefault="00636254"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Tập trung phổ biến Bộ luật Lao động, Luật Công đoàn, Luật Bảo hiểm xã hội, Luật Bảo hiểm y tế, Luật Việc làm, Luật Thực hiện dân chủ ở cơ sở, Luật An toàn, vệ sinh lao động, Luật Điện lực</w:t>
      </w:r>
      <w:r w:rsidR="00A96FB7" w:rsidRPr="00726B0E">
        <w:rPr>
          <w:rFonts w:ascii="Times New Roman" w:hAnsi="Times New Roman" w:cs="Times New Roman"/>
          <w:spacing w:val="-2"/>
          <w:sz w:val="28"/>
          <w:szCs w:val="28"/>
        </w:rPr>
        <w:t>,</w:t>
      </w:r>
      <w:r w:rsidR="00544595" w:rsidRPr="00726B0E">
        <w:rPr>
          <w:rFonts w:ascii="Times New Roman" w:hAnsi="Times New Roman" w:cs="Times New Roman"/>
          <w:spacing w:val="-2"/>
          <w:sz w:val="28"/>
          <w:szCs w:val="28"/>
        </w:rPr>
        <w:t xml:space="preserve"> các quy định pháp luật, quy trình, quy phạm kỹ thuật, nội quy lao động, quy chế quản lý nội bộ của EVN liên quan trực tiếp đến người lao động.</w:t>
      </w:r>
    </w:p>
    <w:p w14:paraId="7B6D3086" w14:textId="4EFB60E9" w:rsidR="00544595" w:rsidRPr="00726B0E" w:rsidRDefault="00CD70AC"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 xml:space="preserve">Kết hợp tuyên truyền tập trung với sinh hoạt tại phân xưởng, tổ, đội sản xuất, trạm, nhà máy, công trường; tăng cường hỏi - đáp pháp luật, tư vấn pháp luật, bản tin nội bộ, </w:t>
      </w:r>
      <w:r w:rsidR="00544595" w:rsidRPr="00726B0E">
        <w:rPr>
          <w:rFonts w:ascii="Times New Roman" w:hAnsi="Times New Roman" w:cs="Times New Roman"/>
          <w:spacing w:val="-2"/>
          <w:sz w:val="28"/>
          <w:szCs w:val="28"/>
        </w:rPr>
        <w:lastRenderedPageBreak/>
        <w:t>tài liệu trực quan, infographic, video ngắn, chuyên mục trên cổng thông tin, mạng nội bộ, ứng dụng số và các nền tảng phù hợp.</w:t>
      </w:r>
    </w:p>
    <w:p w14:paraId="652B5F81" w14:textId="77777777" w:rsidR="00CD70AC" w:rsidRPr="00726B0E" w:rsidRDefault="00CD70AC"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Chú trọng tuyên truyền cho lực lượng lao động làm việc theo ca kíp, trực vận hành, làm việc phân tán; tổ chức linh hoạt theo nhóm nhỏ, theo ca, theo tuyến công tác, bảo đảm mọi công nhân, người lao động đều được tiếp cận thông tin chính thống, kịp thời, dễ hiểu, dễ thực hiện.</w:t>
      </w:r>
    </w:p>
    <w:p w14:paraId="344A245E" w14:textId="6CA7E6AA" w:rsidR="00544595" w:rsidRPr="00726B0E" w:rsidRDefault="00CD70AC" w:rsidP="0001417B">
      <w:pPr>
        <w:spacing w:before="120" w:after="0" w:line="276" w:lineRule="auto"/>
        <w:jc w:val="both"/>
        <w:rPr>
          <w:rFonts w:ascii="Times New Roman" w:hAnsi="Times New Roman" w:cs="Times New Roman"/>
          <w:b/>
          <w:bCs/>
          <w:spacing w:val="-2"/>
          <w:sz w:val="28"/>
          <w:szCs w:val="28"/>
        </w:rPr>
      </w:pPr>
      <w:r w:rsidRPr="00726B0E">
        <w:rPr>
          <w:rFonts w:ascii="Times New Roman" w:hAnsi="Times New Roman" w:cs="Times New Roman"/>
          <w:spacing w:val="-2"/>
          <w:sz w:val="28"/>
          <w:szCs w:val="28"/>
        </w:rPr>
        <w:tab/>
      </w:r>
      <w:r w:rsidRPr="00726B0E">
        <w:rPr>
          <w:rFonts w:ascii="Times New Roman" w:hAnsi="Times New Roman" w:cs="Times New Roman"/>
          <w:b/>
          <w:bCs/>
          <w:spacing w:val="-2"/>
          <w:sz w:val="28"/>
          <w:szCs w:val="28"/>
        </w:rPr>
        <w:t xml:space="preserve">4. </w:t>
      </w:r>
      <w:r w:rsidR="00544595" w:rsidRPr="00726B0E">
        <w:rPr>
          <w:rFonts w:ascii="Times New Roman" w:hAnsi="Times New Roman" w:cs="Times New Roman"/>
          <w:b/>
          <w:bCs/>
          <w:spacing w:val="-2"/>
          <w:sz w:val="28"/>
          <w:szCs w:val="28"/>
        </w:rPr>
        <w:t>Rà soát, hoàn thiện cơ chế, chính sách liên quan đến công nhân, người lao động; tăng cường các giải pháp tập hợp, đoàn kết công nhân</w:t>
      </w:r>
    </w:p>
    <w:p w14:paraId="1B61F4A1" w14:textId="71828D97" w:rsidR="00544595" w:rsidRPr="00726B0E" w:rsidRDefault="00CD70AC"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 xml:space="preserve">Cấp ủy </w:t>
      </w:r>
      <w:r w:rsidRPr="00726B0E">
        <w:rPr>
          <w:rFonts w:ascii="Times New Roman" w:hAnsi="Times New Roman" w:cs="Times New Roman"/>
          <w:spacing w:val="-2"/>
          <w:sz w:val="28"/>
          <w:szCs w:val="28"/>
        </w:rPr>
        <w:t xml:space="preserve">các cấp </w:t>
      </w:r>
      <w:r w:rsidR="00544595" w:rsidRPr="00726B0E">
        <w:rPr>
          <w:rFonts w:ascii="Times New Roman" w:hAnsi="Times New Roman" w:cs="Times New Roman"/>
          <w:spacing w:val="-2"/>
          <w:sz w:val="28"/>
          <w:szCs w:val="28"/>
        </w:rPr>
        <w:t>lãnh đạo chuyên môn và công đoàn phối hợp rà soát, đề xuất hoàn thiện các quy định, quy chế liên quan đến quyền, lợi ích hợp pháp, chính đáng của người lao động; bảo đảm thực hiện đầy đủ chế độ chính sách về tiền lương, bảo hiểm, an toàn vệ sinh lao động, điều kiện làm việc, đào tạo, bồi dưỡng, phúc lợi và chăm lo đời sống.</w:t>
      </w:r>
    </w:p>
    <w:p w14:paraId="66CA2FEC" w14:textId="77777777" w:rsidR="00562FB1" w:rsidRPr="00726B0E" w:rsidRDefault="00CD70AC"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 xml:space="preserve">Thực hiện nghiêm </w:t>
      </w:r>
      <w:r w:rsidR="00C5357E" w:rsidRPr="00726B0E">
        <w:rPr>
          <w:rFonts w:ascii="Times New Roman" w:hAnsi="Times New Roman" w:cs="Times New Roman"/>
          <w:spacing w:val="-2"/>
          <w:sz w:val="28"/>
          <w:szCs w:val="28"/>
        </w:rPr>
        <w:t xml:space="preserve">túc Quy chế </w:t>
      </w:r>
      <w:r w:rsidR="00544595" w:rsidRPr="00726B0E">
        <w:rPr>
          <w:rFonts w:ascii="Times New Roman" w:hAnsi="Times New Roman" w:cs="Times New Roman"/>
          <w:spacing w:val="-2"/>
          <w:sz w:val="28"/>
          <w:szCs w:val="28"/>
        </w:rPr>
        <w:t>dân chủ ở cơ sở, quy chế đối thoại tại nơi làm việc, hội nghị người lao động; kịp thời nắm bắt, giải quyết kiến nghị, bức xúc chính đáng của người lao động; không để hình thành “điểm nóng”, tranh chấp lao động, mất đoàn kết nội bộ hoặc diễn biến phức tạp về tư tưởng.</w:t>
      </w:r>
    </w:p>
    <w:p w14:paraId="4F1BABEF" w14:textId="759D6AF1" w:rsidR="00544595" w:rsidRPr="00726B0E" w:rsidRDefault="00562FB1"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 xml:space="preserve">Quan tâm cải thiện điều kiện làm việc, </w:t>
      </w:r>
      <w:proofErr w:type="gramStart"/>
      <w:r w:rsidR="00544595" w:rsidRPr="00726B0E">
        <w:rPr>
          <w:rFonts w:ascii="Times New Roman" w:hAnsi="Times New Roman" w:cs="Times New Roman"/>
          <w:spacing w:val="-2"/>
          <w:sz w:val="28"/>
          <w:szCs w:val="28"/>
        </w:rPr>
        <w:t>an</w:t>
      </w:r>
      <w:proofErr w:type="gramEnd"/>
      <w:r w:rsidR="00544595" w:rsidRPr="00726B0E">
        <w:rPr>
          <w:rFonts w:ascii="Times New Roman" w:hAnsi="Times New Roman" w:cs="Times New Roman"/>
          <w:spacing w:val="-2"/>
          <w:sz w:val="28"/>
          <w:szCs w:val="28"/>
        </w:rPr>
        <w:t xml:space="preserve"> toàn lao động, thu nhập, đời sống vật chất, tinh thần cho công nhân, người lao động, nhất là tại các đơn vị sản xuất trực tiếp, địa bàn vùng sâu, vùng xa, biên giới, hải đảo, công trường, nhà máy, trạm biến áp, đường dây truyền tải điện.</w:t>
      </w:r>
    </w:p>
    <w:p w14:paraId="02C9C7A3" w14:textId="77777777" w:rsidR="00C5357E" w:rsidRPr="0001417B" w:rsidRDefault="00C5357E" w:rsidP="0001417B">
      <w:pPr>
        <w:spacing w:before="120" w:after="0" w:line="276" w:lineRule="auto"/>
        <w:jc w:val="both"/>
        <w:rPr>
          <w:rFonts w:ascii="Times New Roman" w:hAnsi="Times New Roman" w:cs="Times New Roman"/>
          <w:sz w:val="28"/>
          <w:szCs w:val="28"/>
        </w:rPr>
      </w:pPr>
      <w:r w:rsidRPr="0001417B">
        <w:rPr>
          <w:rFonts w:ascii="Times New Roman" w:hAnsi="Times New Roman" w:cs="Times New Roman"/>
          <w:sz w:val="28"/>
          <w:szCs w:val="28"/>
        </w:rPr>
        <w:tab/>
      </w:r>
      <w:r w:rsidR="00544595" w:rsidRPr="0001417B">
        <w:rPr>
          <w:rFonts w:ascii="Times New Roman" w:hAnsi="Times New Roman" w:cs="Times New Roman"/>
          <w:sz w:val="28"/>
          <w:szCs w:val="28"/>
        </w:rPr>
        <w:t>Khuyến khích các đơn vị xây dựng, duy trì các thiết chế văn hóa, phúc lợi nội bộ phù hợp khả năng tài chính và điều kiện thực tế như nhà ăn ca, khu sinh hoạt, hoạt động văn hóa - thể thao, hỗ trợ đi lại, chăm sóc sức khỏe, hỗ trợ người lao động có hoàn cảnh khó khăn.</w:t>
      </w:r>
    </w:p>
    <w:p w14:paraId="5247E49B" w14:textId="4891EC2E" w:rsidR="00544595" w:rsidRPr="00726B0E" w:rsidRDefault="00C5357E" w:rsidP="0001417B">
      <w:pPr>
        <w:spacing w:before="120" w:after="0" w:line="276" w:lineRule="auto"/>
        <w:jc w:val="both"/>
        <w:rPr>
          <w:rFonts w:ascii="Times New Roman" w:hAnsi="Times New Roman" w:cs="Times New Roman"/>
          <w:b/>
          <w:bCs/>
          <w:spacing w:val="-2"/>
          <w:sz w:val="28"/>
          <w:szCs w:val="28"/>
        </w:rPr>
      </w:pPr>
      <w:r w:rsidRPr="00726B0E">
        <w:rPr>
          <w:rFonts w:ascii="Times New Roman" w:hAnsi="Times New Roman" w:cs="Times New Roman"/>
          <w:spacing w:val="-2"/>
          <w:sz w:val="28"/>
          <w:szCs w:val="28"/>
        </w:rPr>
        <w:tab/>
      </w:r>
      <w:r w:rsidRPr="00726B0E">
        <w:rPr>
          <w:rFonts w:ascii="Times New Roman" w:hAnsi="Times New Roman" w:cs="Times New Roman"/>
          <w:b/>
          <w:bCs/>
          <w:spacing w:val="-2"/>
          <w:sz w:val="28"/>
          <w:szCs w:val="28"/>
        </w:rPr>
        <w:t xml:space="preserve">5. </w:t>
      </w:r>
      <w:r w:rsidR="00544595" w:rsidRPr="00726B0E">
        <w:rPr>
          <w:rFonts w:ascii="Times New Roman" w:hAnsi="Times New Roman" w:cs="Times New Roman"/>
          <w:b/>
          <w:bCs/>
          <w:spacing w:val="-2"/>
          <w:sz w:val="28"/>
          <w:szCs w:val="28"/>
        </w:rPr>
        <w:t>Phát huy vai trò, sự phối hợp của chuyên môn, công đoàn, đoàn thanh niên và các tổ chức chính trị - xã hội</w:t>
      </w:r>
    </w:p>
    <w:p w14:paraId="2B19DE8F" w14:textId="211E70E3" w:rsidR="00544595" w:rsidRPr="003221F4" w:rsidRDefault="00C5357E"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r>
      <w:r w:rsidR="00544595" w:rsidRPr="003221F4">
        <w:rPr>
          <w:rFonts w:ascii="Times New Roman" w:hAnsi="Times New Roman" w:cs="Times New Roman"/>
          <w:sz w:val="28"/>
          <w:szCs w:val="28"/>
        </w:rPr>
        <w:t xml:space="preserve">Cấp ủy lãnh đạo, chỉ đạo chuyên môn minh bạch hóa thông tin về tình hình sản xuất kinh doanh, đầu tư xây dựng, chuyển đổi số, chính sách lao động, tiền lương, </w:t>
      </w:r>
      <w:proofErr w:type="gramStart"/>
      <w:r w:rsidR="00544595" w:rsidRPr="003221F4">
        <w:rPr>
          <w:rFonts w:ascii="Times New Roman" w:hAnsi="Times New Roman" w:cs="Times New Roman"/>
          <w:sz w:val="28"/>
          <w:szCs w:val="28"/>
        </w:rPr>
        <w:t>an</w:t>
      </w:r>
      <w:proofErr w:type="gramEnd"/>
      <w:r w:rsidR="00544595" w:rsidRPr="003221F4">
        <w:rPr>
          <w:rFonts w:ascii="Times New Roman" w:hAnsi="Times New Roman" w:cs="Times New Roman"/>
          <w:sz w:val="28"/>
          <w:szCs w:val="28"/>
        </w:rPr>
        <w:t xml:space="preserve"> toàn lao động, các định hướng phát triển của EVN để tạo sự đồng thuận trong cán bộ, đảng viên, công nhân, người lao động.</w:t>
      </w:r>
    </w:p>
    <w:p w14:paraId="1A7BDC08" w14:textId="27DD7594" w:rsidR="00544595" w:rsidRPr="003221F4" w:rsidRDefault="00C5357E" w:rsidP="0001417B">
      <w:pPr>
        <w:spacing w:before="120" w:after="0" w:line="276" w:lineRule="auto"/>
        <w:jc w:val="both"/>
        <w:rPr>
          <w:rFonts w:ascii="Times New Roman" w:hAnsi="Times New Roman" w:cs="Times New Roman"/>
          <w:sz w:val="28"/>
          <w:szCs w:val="28"/>
        </w:rPr>
      </w:pPr>
      <w:r w:rsidRPr="003221F4">
        <w:rPr>
          <w:rFonts w:ascii="Times New Roman" w:hAnsi="Times New Roman" w:cs="Times New Roman"/>
          <w:sz w:val="28"/>
          <w:szCs w:val="28"/>
        </w:rPr>
        <w:tab/>
      </w:r>
      <w:r w:rsidR="00544595" w:rsidRPr="003221F4">
        <w:rPr>
          <w:rFonts w:ascii="Times New Roman" w:hAnsi="Times New Roman" w:cs="Times New Roman"/>
          <w:sz w:val="28"/>
          <w:szCs w:val="28"/>
        </w:rPr>
        <w:t xml:space="preserve">Công đoàn Điện lực Việt Nam và công đoàn các cấp giữ vai trò nòng cốt trong tuyên truyền, giáo dục pháp luật, bảo vệ quyền và lợi ích hợp pháp, chính đáng của </w:t>
      </w:r>
      <w:r w:rsidR="00544595" w:rsidRPr="003221F4">
        <w:rPr>
          <w:rFonts w:ascii="Times New Roman" w:hAnsi="Times New Roman" w:cs="Times New Roman"/>
          <w:sz w:val="28"/>
          <w:szCs w:val="28"/>
        </w:rPr>
        <w:lastRenderedPageBreak/>
        <w:t>người lao động; xây dựng, nhân rộng mô hình “Tổ công nhân nòng cốt tuyên truyền, phổ biến pháp luật”, “Tổ an toàn - pháp luật”, “Công nhân EVN với văn hóa an toàn”.</w:t>
      </w:r>
    </w:p>
    <w:p w14:paraId="3008688D" w14:textId="5DC95E52" w:rsidR="00C5357E" w:rsidRPr="0001417B" w:rsidRDefault="00C5357E" w:rsidP="0001417B">
      <w:pPr>
        <w:spacing w:before="120" w:after="0" w:line="276" w:lineRule="auto"/>
        <w:jc w:val="both"/>
        <w:rPr>
          <w:rFonts w:ascii="Times New Roman" w:hAnsi="Times New Roman" w:cs="Times New Roman"/>
          <w:sz w:val="28"/>
          <w:szCs w:val="28"/>
        </w:rPr>
      </w:pPr>
      <w:r w:rsidRPr="00726B0E">
        <w:rPr>
          <w:rFonts w:ascii="Times New Roman" w:hAnsi="Times New Roman" w:cs="Times New Roman"/>
          <w:spacing w:val="-2"/>
          <w:sz w:val="28"/>
          <w:szCs w:val="28"/>
        </w:rPr>
        <w:tab/>
      </w:r>
      <w:r w:rsidR="00544595" w:rsidRPr="0001417B">
        <w:rPr>
          <w:rFonts w:ascii="Times New Roman" w:hAnsi="Times New Roman" w:cs="Times New Roman"/>
          <w:sz w:val="28"/>
          <w:szCs w:val="28"/>
        </w:rPr>
        <w:t>Đoàn Thanh niên Tập đoàn phát huy vai trò xung kích trong chuyển đổi số truyền thông nội bộ; lồng ghép giáo dục pháp luật, văn hóa EVN, văn hóa an toàn vào phong trào, lao động sáng tạo, sáng kiến cải tiến kỹ thuật, chuyển đổi số, bảo vệ môi trường và tiết kiệm điện.</w:t>
      </w:r>
    </w:p>
    <w:p w14:paraId="1436707E" w14:textId="2A73232D" w:rsidR="00544595" w:rsidRPr="00726B0E" w:rsidRDefault="00C5357E" w:rsidP="0001417B">
      <w:pPr>
        <w:spacing w:before="120" w:after="0" w:line="276" w:lineRule="auto"/>
        <w:jc w:val="both"/>
        <w:rPr>
          <w:rFonts w:ascii="Times New Roman" w:hAnsi="Times New Roman" w:cs="Times New Roman"/>
          <w:b/>
          <w:bCs/>
          <w:spacing w:val="-2"/>
          <w:sz w:val="28"/>
          <w:szCs w:val="28"/>
        </w:rPr>
      </w:pPr>
      <w:r w:rsidRPr="00726B0E">
        <w:rPr>
          <w:rFonts w:ascii="Times New Roman" w:hAnsi="Times New Roman" w:cs="Times New Roman"/>
          <w:spacing w:val="-2"/>
          <w:sz w:val="28"/>
          <w:szCs w:val="28"/>
        </w:rPr>
        <w:tab/>
      </w:r>
      <w:r w:rsidRPr="00726B0E">
        <w:rPr>
          <w:rFonts w:ascii="Times New Roman" w:hAnsi="Times New Roman" w:cs="Times New Roman"/>
          <w:b/>
          <w:bCs/>
          <w:spacing w:val="-2"/>
          <w:sz w:val="28"/>
          <w:szCs w:val="28"/>
        </w:rPr>
        <w:t xml:space="preserve">6. </w:t>
      </w:r>
      <w:r w:rsidR="00544595" w:rsidRPr="00726B0E">
        <w:rPr>
          <w:rFonts w:ascii="Times New Roman" w:hAnsi="Times New Roman" w:cs="Times New Roman"/>
          <w:b/>
          <w:bCs/>
          <w:spacing w:val="-2"/>
          <w:sz w:val="28"/>
          <w:szCs w:val="28"/>
        </w:rPr>
        <w:t>Đẩy mạnh ứng dụng công nghệ thông tin, chuyển đổi số trong hoạt động tuyên truyền, giáo dục</w:t>
      </w:r>
    </w:p>
    <w:p w14:paraId="0786542A" w14:textId="1E193171" w:rsidR="00544595" w:rsidRPr="0001417B" w:rsidRDefault="00C5357E" w:rsidP="0001417B">
      <w:pPr>
        <w:spacing w:before="120" w:after="0" w:line="276" w:lineRule="auto"/>
        <w:jc w:val="both"/>
        <w:rPr>
          <w:rFonts w:ascii="Times New Roman" w:hAnsi="Times New Roman" w:cs="Times New Roman"/>
          <w:sz w:val="28"/>
          <w:szCs w:val="28"/>
        </w:rPr>
      </w:pPr>
      <w:r w:rsidRPr="00726B0E">
        <w:rPr>
          <w:rFonts w:ascii="Times New Roman" w:hAnsi="Times New Roman" w:cs="Times New Roman"/>
          <w:spacing w:val="-2"/>
          <w:sz w:val="28"/>
          <w:szCs w:val="28"/>
        </w:rPr>
        <w:tab/>
      </w:r>
      <w:r w:rsidR="00544595" w:rsidRPr="0001417B">
        <w:rPr>
          <w:rFonts w:ascii="Times New Roman" w:hAnsi="Times New Roman" w:cs="Times New Roman"/>
          <w:sz w:val="28"/>
          <w:szCs w:val="28"/>
        </w:rPr>
        <w:t>Đẩy mạnh xây dựng, số hóa tài liệu tuyên truyền, phổ biến pháp luật, tài liệu an toàn lao động, nội quy, quy trình, quy phạm kỹ thuật, tài liệu văn hóa doanh nghiệp thành các sản phẩm ngắn gọn, trực quan, dễ học, dễ tra cứu, phù hợp với công nhân, người lao động.</w:t>
      </w:r>
    </w:p>
    <w:p w14:paraId="47578030" w14:textId="478A8974" w:rsidR="00544595" w:rsidRPr="0001417B" w:rsidRDefault="00C5357E" w:rsidP="0001417B">
      <w:pPr>
        <w:spacing w:before="120" w:after="0" w:line="276" w:lineRule="auto"/>
        <w:jc w:val="both"/>
        <w:rPr>
          <w:rFonts w:ascii="Times New Roman" w:hAnsi="Times New Roman" w:cs="Times New Roman"/>
          <w:sz w:val="28"/>
          <w:szCs w:val="28"/>
        </w:rPr>
      </w:pPr>
      <w:r w:rsidRPr="00726B0E">
        <w:rPr>
          <w:rFonts w:ascii="Times New Roman" w:hAnsi="Times New Roman" w:cs="Times New Roman"/>
          <w:spacing w:val="-2"/>
          <w:sz w:val="28"/>
          <w:szCs w:val="28"/>
        </w:rPr>
        <w:tab/>
      </w:r>
      <w:r w:rsidR="00544595" w:rsidRPr="0001417B">
        <w:rPr>
          <w:rFonts w:ascii="Times New Roman" w:hAnsi="Times New Roman" w:cs="Times New Roman"/>
          <w:sz w:val="28"/>
          <w:szCs w:val="28"/>
        </w:rPr>
        <w:t>Khai thác hiệu quả hệ thống E-learning, cổng thông tin điện tử, mạng truyền thông nội bộ, ứng dụng di động, hệ thống hội nghị trực tuyến, bảng tin điện tử và các nền tảng số hiện có của EVN để tổ chức học tập, quán triệt, tuyên truyền, kiểm tra, đánh giá kết quả.</w:t>
      </w:r>
    </w:p>
    <w:p w14:paraId="02DD7C5F" w14:textId="3F00E1F2" w:rsidR="00544595" w:rsidRPr="00726B0E" w:rsidRDefault="00C5357E"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1400BA" w:rsidRPr="00726B0E">
        <w:rPr>
          <w:rFonts w:ascii="Times New Roman" w:hAnsi="Times New Roman" w:cs="Times New Roman"/>
          <w:spacing w:val="-2"/>
          <w:sz w:val="28"/>
          <w:szCs w:val="28"/>
        </w:rPr>
        <w:t>Triển khai</w:t>
      </w:r>
      <w:r w:rsidR="00544595" w:rsidRPr="00726B0E">
        <w:rPr>
          <w:rFonts w:ascii="Times New Roman" w:hAnsi="Times New Roman" w:cs="Times New Roman"/>
          <w:spacing w:val="-2"/>
          <w:sz w:val="28"/>
          <w:szCs w:val="28"/>
        </w:rPr>
        <w:t xml:space="preserve"> xây dựng thư viện pháp luật điện tử, ngân hàng câu hỏi - đáp pháp luật, chuyên mục tuyên truyền về Chỉ thị số 58</w:t>
      </w:r>
      <w:r w:rsidR="005F7E7D" w:rsidRPr="00726B0E">
        <w:rPr>
          <w:rFonts w:ascii="Times New Roman" w:hAnsi="Times New Roman" w:cs="Times New Roman"/>
          <w:spacing w:val="-2"/>
          <w:sz w:val="28"/>
          <w:szCs w:val="28"/>
        </w:rPr>
        <w:t xml:space="preserve">, </w:t>
      </w:r>
      <w:r w:rsidR="00544595" w:rsidRPr="00726B0E">
        <w:rPr>
          <w:rFonts w:ascii="Times New Roman" w:hAnsi="Times New Roman" w:cs="Times New Roman"/>
          <w:spacing w:val="-2"/>
          <w:sz w:val="28"/>
          <w:szCs w:val="28"/>
        </w:rPr>
        <w:t xml:space="preserve">chính sách lao động, </w:t>
      </w:r>
      <w:proofErr w:type="gramStart"/>
      <w:r w:rsidR="00544595" w:rsidRPr="00726B0E">
        <w:rPr>
          <w:rFonts w:ascii="Times New Roman" w:hAnsi="Times New Roman" w:cs="Times New Roman"/>
          <w:spacing w:val="-2"/>
          <w:sz w:val="28"/>
          <w:szCs w:val="28"/>
        </w:rPr>
        <w:t>an</w:t>
      </w:r>
      <w:proofErr w:type="gramEnd"/>
      <w:r w:rsidR="00544595" w:rsidRPr="00726B0E">
        <w:rPr>
          <w:rFonts w:ascii="Times New Roman" w:hAnsi="Times New Roman" w:cs="Times New Roman"/>
          <w:spacing w:val="-2"/>
          <w:sz w:val="28"/>
          <w:szCs w:val="28"/>
        </w:rPr>
        <w:t xml:space="preserve"> toàn vệ sinh lao động, văn hóa doanh nghiệp EVN.</w:t>
      </w:r>
    </w:p>
    <w:p w14:paraId="4665B3E0" w14:textId="77777777" w:rsidR="00C5357E" w:rsidRPr="0001417B" w:rsidRDefault="00C5357E" w:rsidP="0001417B">
      <w:pPr>
        <w:spacing w:before="120" w:after="0" w:line="276" w:lineRule="auto"/>
        <w:jc w:val="both"/>
        <w:rPr>
          <w:rFonts w:ascii="Times New Roman" w:hAnsi="Times New Roman" w:cs="Times New Roman"/>
          <w:sz w:val="28"/>
          <w:szCs w:val="28"/>
        </w:rPr>
      </w:pPr>
      <w:r w:rsidRPr="00726B0E">
        <w:rPr>
          <w:rFonts w:ascii="Times New Roman" w:hAnsi="Times New Roman" w:cs="Times New Roman"/>
          <w:spacing w:val="-2"/>
          <w:sz w:val="28"/>
          <w:szCs w:val="28"/>
        </w:rPr>
        <w:tab/>
      </w:r>
      <w:r w:rsidR="00544595" w:rsidRPr="0001417B">
        <w:rPr>
          <w:rFonts w:ascii="Times New Roman" w:hAnsi="Times New Roman" w:cs="Times New Roman"/>
          <w:sz w:val="28"/>
          <w:szCs w:val="28"/>
        </w:rPr>
        <w:t>Tăng cường quản lý, định hướng thông tin trên không gian mạng nội bộ; hướng dẫn công nhân, người lao động kỹ năng sử dụng mạng xã hội an toàn, có trách nhiệm; nhận diện và xử lý thông tin xấu độc, tin giả, thông tin xuyên tạc liên quan đến ngành Điện, EVN và đơn vị.</w:t>
      </w:r>
    </w:p>
    <w:p w14:paraId="39D70262" w14:textId="2643AC36" w:rsidR="00544595" w:rsidRPr="00726B0E" w:rsidRDefault="00C5357E" w:rsidP="0001417B">
      <w:pPr>
        <w:spacing w:before="120" w:after="0" w:line="276" w:lineRule="auto"/>
        <w:jc w:val="both"/>
        <w:rPr>
          <w:rFonts w:ascii="Times New Roman" w:hAnsi="Times New Roman" w:cs="Times New Roman"/>
          <w:b/>
          <w:bCs/>
          <w:spacing w:val="-2"/>
          <w:sz w:val="28"/>
          <w:szCs w:val="28"/>
        </w:rPr>
      </w:pPr>
      <w:r w:rsidRPr="00726B0E">
        <w:rPr>
          <w:rFonts w:ascii="Times New Roman" w:hAnsi="Times New Roman" w:cs="Times New Roman"/>
          <w:spacing w:val="-2"/>
          <w:sz w:val="28"/>
          <w:szCs w:val="28"/>
        </w:rPr>
        <w:tab/>
      </w:r>
      <w:r w:rsidR="00C135F8" w:rsidRPr="00726B0E">
        <w:rPr>
          <w:rFonts w:ascii="Times New Roman" w:hAnsi="Times New Roman" w:cs="Times New Roman"/>
          <w:b/>
          <w:bCs/>
          <w:spacing w:val="-2"/>
          <w:sz w:val="28"/>
          <w:szCs w:val="28"/>
        </w:rPr>
        <w:t xml:space="preserve">7. </w:t>
      </w:r>
      <w:r w:rsidR="00544595" w:rsidRPr="00726B0E">
        <w:rPr>
          <w:rFonts w:ascii="Times New Roman" w:hAnsi="Times New Roman" w:cs="Times New Roman"/>
          <w:b/>
          <w:bCs/>
          <w:spacing w:val="-2"/>
          <w:sz w:val="28"/>
          <w:szCs w:val="28"/>
        </w:rPr>
        <w:t xml:space="preserve">Củng cố, kiện toàn, đào tạo đội ngũ báo cáo viên, tuyên truyền viên, cộng tác viên </w:t>
      </w:r>
      <w:r w:rsidR="005F7E7D" w:rsidRPr="00726B0E">
        <w:rPr>
          <w:rFonts w:ascii="Times New Roman" w:hAnsi="Times New Roman" w:cs="Times New Roman"/>
          <w:b/>
          <w:bCs/>
          <w:spacing w:val="-2"/>
          <w:sz w:val="28"/>
          <w:szCs w:val="28"/>
        </w:rPr>
        <w:t xml:space="preserve">DLXH </w:t>
      </w:r>
      <w:r w:rsidR="00544595" w:rsidRPr="00726B0E">
        <w:rPr>
          <w:rFonts w:ascii="Times New Roman" w:hAnsi="Times New Roman" w:cs="Times New Roman"/>
          <w:b/>
          <w:bCs/>
          <w:spacing w:val="-2"/>
          <w:sz w:val="28"/>
          <w:szCs w:val="28"/>
        </w:rPr>
        <w:t>và công nhân nòng cốt</w:t>
      </w:r>
    </w:p>
    <w:p w14:paraId="08832AA2" w14:textId="451EC4FC" w:rsidR="00544595" w:rsidRPr="00726B0E" w:rsidRDefault="00C135F8"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Rà soát, kiện toàn đội ngũ báo cáo viên, tuyên truyền viên, cộng tác viên dư luận xã hội, cán bộ công đoàn, đoàn thanh niên và công nhân nòng cốt tại các đơn vị; bảo đảm phù hợp với mô hình tổ chức, địa bàn, lĩnh vực hoạt động và đặc thù lao động của EVN.</w:t>
      </w:r>
    </w:p>
    <w:p w14:paraId="2B074685" w14:textId="4877C120" w:rsidR="00544595" w:rsidRPr="00726B0E" w:rsidRDefault="00C135F8"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Định kỳ tổ chức tập huấn, bồi dưỡng kiến thức lý luận chính trị, pháp luật lao động, kỹ năng tuyên truyền, kỹ năng truyền thông số, kỹ năng đối thoại, kỹ năng nắm bắt dư luận xã hội và xử lý tình huống phát sinh trong quan hệ lao động.</w:t>
      </w:r>
    </w:p>
    <w:p w14:paraId="717F0965" w14:textId="7020CAFC" w:rsidR="00C135F8" w:rsidRPr="00726B0E" w:rsidRDefault="00C135F8"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lastRenderedPageBreak/>
        <w:tab/>
      </w:r>
      <w:r w:rsidR="00544595" w:rsidRPr="00726B0E">
        <w:rPr>
          <w:rFonts w:ascii="Times New Roman" w:hAnsi="Times New Roman" w:cs="Times New Roman"/>
          <w:spacing w:val="-2"/>
          <w:sz w:val="28"/>
          <w:szCs w:val="28"/>
        </w:rPr>
        <w:t xml:space="preserve">Quan tâm bố trí thời gian, điều kiện, kinh phí phù hợp để đội ngũ báo cáo viên, tuyên truyền viên, </w:t>
      </w:r>
      <w:r w:rsidR="005F7E7D" w:rsidRPr="00726B0E">
        <w:rPr>
          <w:rFonts w:ascii="Times New Roman" w:hAnsi="Times New Roman" w:cs="Times New Roman"/>
          <w:spacing w:val="-2"/>
          <w:sz w:val="28"/>
          <w:szCs w:val="28"/>
        </w:rPr>
        <w:t xml:space="preserve">cộng tác viên DLXH, </w:t>
      </w:r>
      <w:r w:rsidR="00544595" w:rsidRPr="00726B0E">
        <w:rPr>
          <w:rFonts w:ascii="Times New Roman" w:hAnsi="Times New Roman" w:cs="Times New Roman"/>
          <w:spacing w:val="-2"/>
          <w:sz w:val="28"/>
          <w:szCs w:val="28"/>
        </w:rPr>
        <w:t>công nhân nòng cốt hoạt động hiệu quả; kịp thời biểu dương, khen thưởng, nhân rộng các mô hình hay, cách làm sáng tạo.</w:t>
      </w:r>
    </w:p>
    <w:p w14:paraId="32212FF5" w14:textId="1D111D01" w:rsidR="00544595" w:rsidRPr="00726B0E" w:rsidRDefault="00C135F8" w:rsidP="0001417B">
      <w:pPr>
        <w:spacing w:before="120" w:after="0" w:line="276" w:lineRule="auto"/>
        <w:jc w:val="both"/>
        <w:rPr>
          <w:rFonts w:ascii="Times New Roman" w:hAnsi="Times New Roman" w:cs="Times New Roman"/>
          <w:b/>
          <w:bCs/>
          <w:spacing w:val="-2"/>
          <w:sz w:val="28"/>
          <w:szCs w:val="28"/>
        </w:rPr>
      </w:pPr>
      <w:r w:rsidRPr="00726B0E">
        <w:rPr>
          <w:rFonts w:ascii="Times New Roman" w:hAnsi="Times New Roman" w:cs="Times New Roman"/>
          <w:spacing w:val="-2"/>
          <w:sz w:val="28"/>
          <w:szCs w:val="28"/>
        </w:rPr>
        <w:tab/>
      </w:r>
      <w:r w:rsidRPr="00726B0E">
        <w:rPr>
          <w:rFonts w:ascii="Times New Roman" w:hAnsi="Times New Roman" w:cs="Times New Roman"/>
          <w:b/>
          <w:bCs/>
          <w:spacing w:val="-2"/>
          <w:sz w:val="28"/>
          <w:szCs w:val="28"/>
        </w:rPr>
        <w:t xml:space="preserve">8. </w:t>
      </w:r>
      <w:r w:rsidR="00544595" w:rsidRPr="00726B0E">
        <w:rPr>
          <w:rFonts w:ascii="Times New Roman" w:hAnsi="Times New Roman" w:cs="Times New Roman"/>
          <w:b/>
          <w:bCs/>
          <w:spacing w:val="-2"/>
          <w:sz w:val="28"/>
          <w:szCs w:val="28"/>
        </w:rPr>
        <w:t>Tăng cường kiểm tra, giám sát, sơ kết, tổng kết; kịp thời biểu dương, khen thưởng và xử lý vi phạm</w:t>
      </w:r>
    </w:p>
    <w:p w14:paraId="4474C576" w14:textId="3A9841A0" w:rsidR="00544595" w:rsidRPr="00726B0E" w:rsidRDefault="00C135F8"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 xml:space="preserve">Các cấp ủy, ủy ban kiểm tra các cấp </w:t>
      </w:r>
      <w:r w:rsidR="00D53886" w:rsidRPr="00726B0E">
        <w:rPr>
          <w:rFonts w:ascii="Times New Roman" w:hAnsi="Times New Roman" w:cs="Times New Roman"/>
          <w:spacing w:val="-2"/>
          <w:sz w:val="28"/>
          <w:szCs w:val="28"/>
        </w:rPr>
        <w:t xml:space="preserve">lồng ghép </w:t>
      </w:r>
      <w:r w:rsidR="00544595" w:rsidRPr="00726B0E">
        <w:rPr>
          <w:rFonts w:ascii="Times New Roman" w:hAnsi="Times New Roman" w:cs="Times New Roman"/>
          <w:spacing w:val="-2"/>
          <w:sz w:val="28"/>
          <w:szCs w:val="28"/>
        </w:rPr>
        <w:t>việc thực hiện Chỉ thị 58, Chương trình hành động của Đảng ủy Bộ Tài chính và Kế hoạch của Đảng ủy Tập đoàn vào chương trình kiểm tra, giám sát hằng năm.</w:t>
      </w:r>
      <w:r w:rsidR="00D53886" w:rsidRPr="00726B0E">
        <w:rPr>
          <w:rFonts w:ascii="Times New Roman" w:hAnsi="Times New Roman" w:cs="Times New Roman"/>
          <w:spacing w:val="-2"/>
          <w:sz w:val="28"/>
          <w:szCs w:val="28"/>
        </w:rPr>
        <w:t xml:space="preserve"> </w:t>
      </w:r>
      <w:r w:rsidR="00544595" w:rsidRPr="00726B0E">
        <w:rPr>
          <w:rFonts w:ascii="Times New Roman" w:hAnsi="Times New Roman" w:cs="Times New Roman"/>
          <w:spacing w:val="-2"/>
          <w:sz w:val="28"/>
          <w:szCs w:val="28"/>
        </w:rPr>
        <w:t>Nội dung kiểm tra, giám sát tập trung vào trách nhiệm lãnh đạo, chỉ đạo của cấp ủy, người đứng đầu; kết quả học tập, quán triệt; chất lượng tuyên truyền, giáo dục pháp luật; việc thực hiện dân chủ ở cơ sở, đối thoại tại nơi làm việc; công tác nắm bắt tư tưởng, dư luận; việc chăm lo, bảo vệ quyền và lợi ích hợp pháp, chính đáng của người lao động.</w:t>
      </w:r>
    </w:p>
    <w:p w14:paraId="4EC80A0C" w14:textId="7E1A64E6" w:rsidR="00544595" w:rsidRPr="00726B0E" w:rsidRDefault="00D53886"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Kịp thời phát hiện, chấn chỉnh hạn chế, xử lý nghiêm các tổ chức, cá nhân vi phạm quy định của Đảng, pháp luật của Nhà nước, quy chế của EVN, kỷ luật lao động, quy định về an toàn vệ sinh lao động, kỷ luật phát ngôn, quản lý và sử dụng thông tin.</w:t>
      </w:r>
    </w:p>
    <w:p w14:paraId="6B364174" w14:textId="559DBA39" w:rsidR="00544595" w:rsidRPr="00726B0E" w:rsidRDefault="00D53886"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Định kỳ sơ kết, tổng kết việc thực hiện; kịp thời biểu dương, khen thưởng, nhân rộng mô hình hiệu quả trong tuyên truyền, giáo dục chính trị, tư tưởng, pháp luật cho công nhân, người lao động.</w:t>
      </w:r>
    </w:p>
    <w:p w14:paraId="491D8654" w14:textId="77777777" w:rsidR="00363BBE" w:rsidRPr="00726B0E" w:rsidRDefault="00D53886" w:rsidP="0001417B">
      <w:pPr>
        <w:spacing w:before="120" w:after="0" w:line="276" w:lineRule="auto"/>
        <w:jc w:val="both"/>
        <w:rPr>
          <w:rFonts w:ascii="Times New Roman" w:hAnsi="Times New Roman" w:cs="Times New Roman"/>
          <w:b/>
          <w:bCs/>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b/>
          <w:bCs/>
          <w:spacing w:val="-2"/>
          <w:sz w:val="28"/>
          <w:szCs w:val="28"/>
        </w:rPr>
        <w:t>IV. TỔ CHỨC THỰC HIỆN</w:t>
      </w:r>
    </w:p>
    <w:p w14:paraId="1FFCF754" w14:textId="1A3ACCF1" w:rsidR="00544595" w:rsidRPr="00726B0E" w:rsidRDefault="00363BBE" w:rsidP="0001417B">
      <w:pPr>
        <w:spacing w:before="120" w:after="0" w:line="276" w:lineRule="auto"/>
        <w:jc w:val="both"/>
        <w:rPr>
          <w:rFonts w:ascii="Times New Roman" w:hAnsi="Times New Roman" w:cs="Times New Roman"/>
          <w:b/>
          <w:bCs/>
          <w:spacing w:val="-2"/>
          <w:sz w:val="28"/>
          <w:szCs w:val="28"/>
        </w:rPr>
      </w:pPr>
      <w:r w:rsidRPr="00726B0E">
        <w:rPr>
          <w:rFonts w:ascii="Times New Roman" w:hAnsi="Times New Roman" w:cs="Times New Roman"/>
          <w:b/>
          <w:bCs/>
          <w:spacing w:val="-2"/>
          <w:sz w:val="28"/>
          <w:szCs w:val="28"/>
        </w:rPr>
        <w:tab/>
        <w:t xml:space="preserve">1. </w:t>
      </w:r>
      <w:r w:rsidR="00544595" w:rsidRPr="00726B0E">
        <w:rPr>
          <w:rFonts w:ascii="Times New Roman" w:hAnsi="Times New Roman" w:cs="Times New Roman"/>
          <w:b/>
          <w:bCs/>
          <w:spacing w:val="-2"/>
          <w:sz w:val="28"/>
          <w:szCs w:val="28"/>
        </w:rPr>
        <w:t>Ban Tuyên giáo Đảng ủy Tập đoàn</w:t>
      </w:r>
    </w:p>
    <w:p w14:paraId="46A90B83" w14:textId="6583566A" w:rsidR="00544595" w:rsidRPr="00726B0E" w:rsidRDefault="00363BBE"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Chủ trì tham mưu Ban Thường vụ Đảng ủy Tập đoàn theo dõi, hướng dẫn, đôn đốc, kiểm tra việc triển khai Kế hoạch; tham mưu xây dựng đề cương tuyên truyền, nội dung sinh hoạt chi bộ, định hướng thông tin, tài liệu quán triệt Chỉ thị 58.</w:t>
      </w:r>
    </w:p>
    <w:p w14:paraId="5E2B6AB1" w14:textId="6DFE1948" w:rsidR="00544595" w:rsidRPr="00726B0E" w:rsidRDefault="00242160"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Phối hợp với các ban tham mưu</w:t>
      </w:r>
      <w:r w:rsidRPr="00726B0E">
        <w:rPr>
          <w:rFonts w:ascii="Times New Roman" w:hAnsi="Times New Roman" w:cs="Times New Roman"/>
          <w:spacing w:val="-2"/>
          <w:sz w:val="28"/>
          <w:szCs w:val="28"/>
        </w:rPr>
        <w:t xml:space="preserve"> của Đảng ủy</w:t>
      </w:r>
      <w:r w:rsidR="00544595" w:rsidRPr="00726B0E">
        <w:rPr>
          <w:rFonts w:ascii="Times New Roman" w:hAnsi="Times New Roman" w:cs="Times New Roman"/>
          <w:spacing w:val="-2"/>
          <w:sz w:val="28"/>
          <w:szCs w:val="28"/>
        </w:rPr>
        <w:t>, Công đoàn Điện lực Việt Nam, Đoàn Thanh niên Tập đoàn và các đơn vị liên quan nắm bắt tình hình tư tưởng, dư luận xã hội trong công nhân, người lao động; tổng hợp, báo cáo Ban Thường vụ Đảng ủy Tập đoàn và cấp ủy cấp trên theo quy định.</w:t>
      </w:r>
    </w:p>
    <w:p w14:paraId="2ECC728C" w14:textId="77777777" w:rsidR="00242160" w:rsidRPr="0001417B" w:rsidRDefault="00363BBE" w:rsidP="0001417B">
      <w:pPr>
        <w:spacing w:before="120" w:after="0" w:line="276" w:lineRule="auto"/>
        <w:jc w:val="both"/>
        <w:rPr>
          <w:rFonts w:ascii="Times New Roman Bold" w:hAnsi="Times New Roman Bold" w:cs="Times New Roman"/>
          <w:b/>
          <w:bCs/>
          <w:spacing w:val="4"/>
          <w:sz w:val="28"/>
          <w:szCs w:val="28"/>
        </w:rPr>
      </w:pPr>
      <w:r w:rsidRPr="0001417B">
        <w:rPr>
          <w:rFonts w:ascii="Times New Roman Bold" w:hAnsi="Times New Roman Bold" w:cs="Times New Roman"/>
          <w:spacing w:val="4"/>
          <w:sz w:val="28"/>
          <w:szCs w:val="28"/>
        </w:rPr>
        <w:tab/>
      </w:r>
      <w:r w:rsidRPr="0001417B">
        <w:rPr>
          <w:rFonts w:ascii="Times New Roman Bold" w:hAnsi="Times New Roman Bold" w:cs="Times New Roman"/>
          <w:b/>
          <w:bCs/>
          <w:spacing w:val="4"/>
          <w:sz w:val="28"/>
          <w:szCs w:val="28"/>
        </w:rPr>
        <w:t>2. Các tổ chức đảng trực thuộc, Công đoàn Điện lực Việt Nam, Đoàn Thanh niên EVN</w:t>
      </w:r>
    </w:p>
    <w:p w14:paraId="2D57E783" w14:textId="5F5D9A97" w:rsidR="00544595" w:rsidRPr="00726B0E" w:rsidRDefault="00242160" w:rsidP="0001417B">
      <w:pPr>
        <w:spacing w:before="120" w:after="0" w:line="276" w:lineRule="auto"/>
        <w:jc w:val="both"/>
        <w:rPr>
          <w:rFonts w:ascii="Times New Roman" w:hAnsi="Times New Roman" w:cs="Times New Roman"/>
          <w:b/>
          <w:bCs/>
          <w:spacing w:val="-2"/>
          <w:sz w:val="28"/>
          <w:szCs w:val="28"/>
        </w:rPr>
      </w:pPr>
      <w:r w:rsidRPr="00726B0E">
        <w:rPr>
          <w:rFonts w:ascii="Times New Roman" w:hAnsi="Times New Roman" w:cs="Times New Roman"/>
          <w:b/>
          <w:bCs/>
          <w:spacing w:val="-2"/>
          <w:sz w:val="28"/>
          <w:szCs w:val="28"/>
        </w:rPr>
        <w:tab/>
      </w:r>
      <w:r w:rsidR="00544595" w:rsidRPr="00726B0E">
        <w:rPr>
          <w:rFonts w:ascii="Times New Roman" w:hAnsi="Times New Roman" w:cs="Times New Roman"/>
          <w:spacing w:val="-2"/>
          <w:sz w:val="28"/>
          <w:szCs w:val="28"/>
        </w:rPr>
        <w:t xml:space="preserve">Căn cứ Kế hoạch của Đảng ủy Tập đoàn và đặc điểm tình hình đơn vị để xây dựng kế hoạch </w:t>
      </w:r>
      <w:r w:rsidRPr="00726B0E">
        <w:rPr>
          <w:rFonts w:ascii="Times New Roman" w:hAnsi="Times New Roman" w:cs="Times New Roman"/>
          <w:spacing w:val="-2"/>
          <w:sz w:val="28"/>
          <w:szCs w:val="28"/>
        </w:rPr>
        <w:t xml:space="preserve">quán triệt và </w:t>
      </w:r>
      <w:r w:rsidR="00544595" w:rsidRPr="00726B0E">
        <w:rPr>
          <w:rFonts w:ascii="Times New Roman" w:hAnsi="Times New Roman" w:cs="Times New Roman"/>
          <w:spacing w:val="-2"/>
          <w:sz w:val="28"/>
          <w:szCs w:val="28"/>
        </w:rPr>
        <w:t>triển khai thực hiện</w:t>
      </w:r>
      <w:r w:rsidRPr="00726B0E">
        <w:rPr>
          <w:rFonts w:ascii="Times New Roman" w:hAnsi="Times New Roman" w:cs="Times New Roman"/>
          <w:spacing w:val="-2"/>
          <w:sz w:val="28"/>
          <w:szCs w:val="28"/>
        </w:rPr>
        <w:t xml:space="preserve"> Chỉ thị 58</w:t>
      </w:r>
      <w:r w:rsidR="00544595" w:rsidRPr="00726B0E">
        <w:rPr>
          <w:rFonts w:ascii="Times New Roman" w:hAnsi="Times New Roman" w:cs="Times New Roman"/>
          <w:spacing w:val="-2"/>
          <w:sz w:val="28"/>
          <w:szCs w:val="28"/>
        </w:rPr>
        <w:t>; báo cáo kết quả về Đảng ủy Tập đoàn qua Ban Tuyên giáo Đảng ủy.</w:t>
      </w:r>
    </w:p>
    <w:p w14:paraId="20595EF0" w14:textId="25007490" w:rsidR="00544595" w:rsidRPr="00726B0E" w:rsidRDefault="00242160" w:rsidP="0001417B">
      <w:pPr>
        <w:spacing w:before="120" w:after="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lastRenderedPageBreak/>
        <w:tab/>
      </w:r>
      <w:r w:rsidR="00544595" w:rsidRPr="00726B0E">
        <w:rPr>
          <w:rFonts w:ascii="Times New Roman" w:hAnsi="Times New Roman" w:cs="Times New Roman"/>
          <w:spacing w:val="-2"/>
          <w:sz w:val="28"/>
          <w:szCs w:val="28"/>
        </w:rPr>
        <w:t>Tổ chức học tập, quán triệt, tuyên truyền, sinh hoạt chuyên đề; cụ thể hóa chỉ tiêu, nhiệm vụ phù hợp với lực lượng lao động của đơn vị, nhất là công nhân trực tiếp sản xuất, vận hành, kinh doanh dịch vụ khách hàng, đầu tư xây dựng, sửa chữa, thí nghiệm, truyền tải, phân phối điện.</w:t>
      </w:r>
    </w:p>
    <w:p w14:paraId="1F9BE891" w14:textId="6128B8EB" w:rsidR="00544595" w:rsidRPr="00726B0E" w:rsidRDefault="00242160" w:rsidP="00447D2D">
      <w:pPr>
        <w:spacing w:before="120" w:after="240" w:line="276" w:lineRule="auto"/>
        <w:jc w:val="both"/>
        <w:rPr>
          <w:rFonts w:ascii="Times New Roman" w:hAnsi="Times New Roman" w:cs="Times New Roman"/>
          <w:spacing w:val="-2"/>
          <w:sz w:val="28"/>
          <w:szCs w:val="28"/>
        </w:rPr>
      </w:pPr>
      <w:r w:rsidRPr="00726B0E">
        <w:rPr>
          <w:rFonts w:ascii="Times New Roman" w:hAnsi="Times New Roman" w:cs="Times New Roman"/>
          <w:spacing w:val="-2"/>
          <w:sz w:val="28"/>
          <w:szCs w:val="28"/>
        </w:rPr>
        <w:tab/>
      </w:r>
      <w:r w:rsidR="00544595" w:rsidRPr="00726B0E">
        <w:rPr>
          <w:rFonts w:ascii="Times New Roman" w:hAnsi="Times New Roman" w:cs="Times New Roman"/>
          <w:spacing w:val="-2"/>
          <w:sz w:val="28"/>
          <w:szCs w:val="28"/>
        </w:rPr>
        <w:t>Thường xuyên nắm bắt tư tưởng, tâm tư, nguyện vọng của công nhân, người lao động; chủ động giải quyết vướng mắc từ cơ sở; định kỳ đánh giá kết quả thực hiện, biểu dương cách làm hay, chấn chỉnh hạn chế, xử lý vi phạm theo thẩm quyền hoặc báo cáo cấp có thẩm quyền xử lý.</w:t>
      </w:r>
      <w:r w:rsidR="002E3FC6" w:rsidRPr="00726B0E">
        <w:rPr>
          <w:rFonts w:ascii="Times New Roman" w:hAnsi="Times New Roman" w:cs="Times New Roman"/>
          <w:spacing w:val="-2"/>
          <w:sz w:val="28"/>
          <w:szCs w:val="28"/>
        </w:rPr>
        <w:t>/.</w:t>
      </w:r>
    </w:p>
    <w:tbl>
      <w:tblPr>
        <w:tblW w:w="9748" w:type="dxa"/>
        <w:jc w:val="center"/>
        <w:tblLook w:val="04A0" w:firstRow="1" w:lastRow="0" w:firstColumn="1" w:lastColumn="0" w:noHBand="0" w:noVBand="1"/>
      </w:tblPr>
      <w:tblGrid>
        <w:gridCol w:w="5195"/>
        <w:gridCol w:w="4553"/>
      </w:tblGrid>
      <w:tr w:rsidR="00820343" w:rsidRPr="00820343" w14:paraId="6B619F34" w14:textId="77777777" w:rsidTr="00447D2D">
        <w:trPr>
          <w:jc w:val="center"/>
        </w:trPr>
        <w:tc>
          <w:tcPr>
            <w:tcW w:w="5195" w:type="dxa"/>
          </w:tcPr>
          <w:p w14:paraId="5071B80A" w14:textId="77777777" w:rsidR="00820343" w:rsidRPr="00820343" w:rsidRDefault="00820343" w:rsidP="00820343">
            <w:pPr>
              <w:spacing w:after="0" w:line="240" w:lineRule="auto"/>
              <w:rPr>
                <w:rFonts w:ascii="Times New Roman" w:eastAsia="Aptos" w:hAnsi="Times New Roman" w:cs="Times New Roman"/>
                <w:sz w:val="28"/>
                <w:szCs w:val="28"/>
                <w:u w:val="single"/>
                <w:lang w:val="de-DE"/>
              </w:rPr>
            </w:pPr>
            <w:r w:rsidRPr="00820343">
              <w:rPr>
                <w:rFonts w:ascii="Times New Roman" w:eastAsia="Aptos" w:hAnsi="Times New Roman" w:cs="Times New Roman"/>
                <w:sz w:val="28"/>
                <w:szCs w:val="28"/>
                <w:u w:val="single"/>
                <w:lang w:val="de-DE"/>
              </w:rPr>
              <w:t>Nơi nhận:</w:t>
            </w:r>
          </w:p>
          <w:p w14:paraId="594870E2" w14:textId="77777777" w:rsidR="00F36103" w:rsidRPr="00245EAA" w:rsidRDefault="00F36103" w:rsidP="00F36103">
            <w:pPr>
              <w:spacing w:after="0" w:line="240" w:lineRule="auto"/>
              <w:rPr>
                <w:rFonts w:ascii="Times New Roman" w:eastAsia="Aptos" w:hAnsi="Times New Roman" w:cs="Times New Roman"/>
                <w:lang w:val="de-DE"/>
              </w:rPr>
            </w:pPr>
            <w:r w:rsidRPr="00245EAA">
              <w:rPr>
                <w:rFonts w:ascii="Times New Roman" w:eastAsia="Aptos" w:hAnsi="Times New Roman" w:cs="Times New Roman"/>
                <w:lang w:val="de-DE"/>
              </w:rPr>
              <w:t xml:space="preserve">- Đảng ủy Bộ Tài chính (để b/c), </w:t>
            </w:r>
          </w:p>
          <w:p w14:paraId="4B1F792C" w14:textId="77777777" w:rsidR="00F36103" w:rsidRDefault="00F36103" w:rsidP="00F36103">
            <w:pPr>
              <w:spacing w:after="0" w:line="240" w:lineRule="auto"/>
              <w:rPr>
                <w:rFonts w:ascii="Times New Roman" w:eastAsia="Aptos" w:hAnsi="Times New Roman" w:cs="Times New Roman"/>
                <w:lang w:val="de-DE"/>
              </w:rPr>
            </w:pPr>
            <w:r w:rsidRPr="00245EAA">
              <w:rPr>
                <w:rFonts w:ascii="Times New Roman" w:eastAsia="Aptos" w:hAnsi="Times New Roman" w:cs="Times New Roman"/>
                <w:lang w:val="de-DE"/>
              </w:rPr>
              <w:t xml:space="preserve">- Các đ/c UVBCH Đảng bộ Tập đoàn, </w:t>
            </w:r>
          </w:p>
          <w:p w14:paraId="7C447E1E" w14:textId="34E2FC72" w:rsidR="00121EB5" w:rsidRPr="00245EAA" w:rsidRDefault="00121EB5" w:rsidP="00F36103">
            <w:pPr>
              <w:spacing w:after="0" w:line="240" w:lineRule="auto"/>
              <w:rPr>
                <w:rFonts w:ascii="Times New Roman" w:eastAsia="Aptos" w:hAnsi="Times New Roman" w:cs="Times New Roman"/>
                <w:lang w:val="de-DE"/>
              </w:rPr>
            </w:pPr>
            <w:r>
              <w:rPr>
                <w:rFonts w:ascii="Times New Roman" w:eastAsia="Aptos" w:hAnsi="Times New Roman" w:cs="Times New Roman"/>
                <w:lang w:val="de-DE"/>
              </w:rPr>
              <w:t>- HĐTV, Ban Tổng G</w:t>
            </w:r>
            <w:r w:rsidR="00A97F5B">
              <w:rPr>
                <w:rFonts w:ascii="Times New Roman" w:eastAsia="Aptos" w:hAnsi="Times New Roman" w:cs="Times New Roman"/>
                <w:lang w:val="de-DE"/>
              </w:rPr>
              <w:t>iám đốc</w:t>
            </w:r>
            <w:r>
              <w:rPr>
                <w:rFonts w:ascii="Times New Roman" w:eastAsia="Aptos" w:hAnsi="Times New Roman" w:cs="Times New Roman"/>
                <w:lang w:val="de-DE"/>
              </w:rPr>
              <w:t xml:space="preserve"> EVN,</w:t>
            </w:r>
          </w:p>
          <w:p w14:paraId="453199F2" w14:textId="77777777" w:rsidR="00F36103" w:rsidRPr="00245EAA" w:rsidRDefault="00F36103" w:rsidP="00F36103">
            <w:pPr>
              <w:spacing w:after="0" w:line="240" w:lineRule="auto"/>
              <w:rPr>
                <w:rFonts w:ascii="Times New Roman" w:eastAsia="Aptos" w:hAnsi="Times New Roman" w:cs="Times New Roman"/>
                <w:lang w:val="de-DE"/>
              </w:rPr>
            </w:pPr>
            <w:r w:rsidRPr="00245EAA">
              <w:rPr>
                <w:rFonts w:ascii="Times New Roman" w:eastAsia="Aptos" w:hAnsi="Times New Roman" w:cs="Times New Roman"/>
                <w:lang w:val="de-DE"/>
              </w:rPr>
              <w:t xml:space="preserve">- Các tổ chức đảng trực thuộc, </w:t>
            </w:r>
          </w:p>
          <w:p w14:paraId="1AEBA053" w14:textId="77777777" w:rsidR="00F36103" w:rsidRPr="00245EAA" w:rsidRDefault="00F36103" w:rsidP="00F36103">
            <w:pPr>
              <w:spacing w:after="0" w:line="240" w:lineRule="auto"/>
              <w:rPr>
                <w:rFonts w:ascii="Times New Roman" w:eastAsia="Aptos" w:hAnsi="Times New Roman" w:cs="Times New Roman"/>
                <w:lang w:val="de-DE"/>
              </w:rPr>
            </w:pPr>
            <w:r w:rsidRPr="00245EAA">
              <w:rPr>
                <w:rFonts w:ascii="Times New Roman" w:eastAsia="Aptos" w:hAnsi="Times New Roman" w:cs="Times New Roman"/>
                <w:lang w:val="de-DE"/>
              </w:rPr>
              <w:t xml:space="preserve">- Các ban tham mưu Đảng ủy Tập đoàn, </w:t>
            </w:r>
          </w:p>
          <w:p w14:paraId="362C6F7D" w14:textId="77777777" w:rsidR="00F36103" w:rsidRPr="00245EAA" w:rsidRDefault="00F36103" w:rsidP="00F36103">
            <w:pPr>
              <w:spacing w:after="0" w:line="240" w:lineRule="auto"/>
              <w:rPr>
                <w:rFonts w:ascii="Times New Roman" w:eastAsia="Aptos" w:hAnsi="Times New Roman" w:cs="Times New Roman"/>
                <w:lang w:val="de-DE"/>
              </w:rPr>
            </w:pPr>
            <w:r w:rsidRPr="00245EAA">
              <w:rPr>
                <w:rFonts w:ascii="Times New Roman" w:eastAsia="Aptos" w:hAnsi="Times New Roman" w:cs="Times New Roman"/>
                <w:lang w:val="de-DE"/>
              </w:rPr>
              <w:t xml:space="preserve">- Công đoàn Điện lực Việt Nam, </w:t>
            </w:r>
          </w:p>
          <w:p w14:paraId="61BDF07D" w14:textId="77777777" w:rsidR="00F36103" w:rsidRPr="00245EAA" w:rsidRDefault="00F36103" w:rsidP="00F36103">
            <w:pPr>
              <w:spacing w:after="0" w:line="240" w:lineRule="auto"/>
              <w:rPr>
                <w:rFonts w:ascii="Times New Roman" w:eastAsia="Aptos" w:hAnsi="Times New Roman" w:cs="Times New Roman"/>
                <w:lang w:val="de-DE"/>
              </w:rPr>
            </w:pPr>
            <w:r w:rsidRPr="00245EAA">
              <w:rPr>
                <w:rFonts w:ascii="Times New Roman" w:eastAsia="Aptos" w:hAnsi="Times New Roman" w:cs="Times New Roman"/>
                <w:lang w:val="de-DE"/>
              </w:rPr>
              <w:t xml:space="preserve">- Đoàn Thanh niên Tập đoàn, </w:t>
            </w:r>
          </w:p>
          <w:p w14:paraId="46C14E23" w14:textId="79871B1F" w:rsidR="00820343" w:rsidRPr="00245EAA" w:rsidRDefault="00F36103" w:rsidP="00F36103">
            <w:pPr>
              <w:rPr>
                <w:rFonts w:ascii="Times New Roman" w:eastAsia="Aptos" w:hAnsi="Times New Roman" w:cs="Times New Roman"/>
                <w:sz w:val="28"/>
                <w:szCs w:val="28"/>
                <w:lang w:val="de-DE"/>
              </w:rPr>
            </w:pPr>
            <w:r w:rsidRPr="00245EAA">
              <w:rPr>
                <w:rFonts w:ascii="Times New Roman" w:eastAsia="Aptos" w:hAnsi="Times New Roman" w:cs="Times New Roman"/>
                <w:lang w:val="de-DE"/>
              </w:rPr>
              <w:t>- Lưu: VTĐU, Ban TG</w:t>
            </w:r>
            <w:r w:rsidR="00A97F5B">
              <w:rPr>
                <w:rFonts w:ascii="Times New Roman" w:eastAsia="Aptos" w:hAnsi="Times New Roman" w:cs="Times New Roman"/>
                <w:lang w:val="de-DE"/>
              </w:rPr>
              <w:t>ĐU</w:t>
            </w:r>
            <w:r w:rsidRPr="00245EAA">
              <w:rPr>
                <w:rFonts w:ascii="Times New Roman" w:eastAsia="Aptos" w:hAnsi="Times New Roman" w:cs="Times New Roman"/>
                <w:lang w:val="de-DE"/>
              </w:rPr>
              <w:t xml:space="preserve">. </w:t>
            </w:r>
          </w:p>
          <w:p w14:paraId="00DF65CB" w14:textId="77777777" w:rsidR="00820343" w:rsidRPr="00F36103" w:rsidRDefault="00820343" w:rsidP="00820343">
            <w:pPr>
              <w:rPr>
                <w:rFonts w:ascii="Times New Roman" w:eastAsia="Aptos" w:hAnsi="Times New Roman" w:cs="Times New Roman"/>
                <w:sz w:val="28"/>
                <w:szCs w:val="28"/>
                <w:lang w:val="de-DE"/>
              </w:rPr>
            </w:pPr>
            <w:r w:rsidRPr="00245EAA">
              <w:rPr>
                <w:rFonts w:ascii="Times New Roman" w:eastAsia="Aptos" w:hAnsi="Times New Roman" w:cs="Times New Roman"/>
                <w:sz w:val="28"/>
                <w:szCs w:val="28"/>
                <w:lang w:val="de-DE"/>
              </w:rPr>
              <w:t xml:space="preserve">        </w:t>
            </w:r>
          </w:p>
        </w:tc>
        <w:tc>
          <w:tcPr>
            <w:tcW w:w="4553" w:type="dxa"/>
          </w:tcPr>
          <w:p w14:paraId="1550BE64" w14:textId="77777777" w:rsidR="00820343" w:rsidRPr="00820343" w:rsidRDefault="00820343" w:rsidP="00820343">
            <w:pPr>
              <w:spacing w:after="0" w:line="240" w:lineRule="auto"/>
              <w:jc w:val="center"/>
              <w:rPr>
                <w:rFonts w:ascii="Times New Roman" w:eastAsia="Aptos" w:hAnsi="Times New Roman" w:cs="Times New Roman"/>
                <w:b/>
                <w:sz w:val="28"/>
                <w:szCs w:val="28"/>
                <w:lang w:val="es-PR"/>
              </w:rPr>
            </w:pPr>
            <w:r w:rsidRPr="00820343">
              <w:rPr>
                <w:rFonts w:ascii="Times New Roman" w:eastAsia="Aptos" w:hAnsi="Times New Roman" w:cs="Times New Roman"/>
                <w:b/>
                <w:sz w:val="28"/>
                <w:szCs w:val="28"/>
                <w:lang w:val="es-PR"/>
              </w:rPr>
              <w:t>T/M BAN THƯỜNG VỤ</w:t>
            </w:r>
          </w:p>
          <w:p w14:paraId="55A4CB29" w14:textId="77777777" w:rsidR="00820343" w:rsidRPr="00820343" w:rsidRDefault="00820343" w:rsidP="00820343">
            <w:pPr>
              <w:spacing w:after="0" w:line="240" w:lineRule="auto"/>
              <w:jc w:val="center"/>
              <w:rPr>
                <w:rFonts w:ascii="Times New Roman" w:eastAsia="Aptos" w:hAnsi="Times New Roman" w:cs="Times New Roman"/>
                <w:sz w:val="28"/>
                <w:szCs w:val="28"/>
                <w:lang w:val="es-PR"/>
              </w:rPr>
            </w:pPr>
            <w:r w:rsidRPr="00820343">
              <w:rPr>
                <w:rFonts w:ascii="Times New Roman" w:eastAsia="Aptos" w:hAnsi="Times New Roman" w:cs="Times New Roman"/>
                <w:sz w:val="28"/>
                <w:szCs w:val="28"/>
                <w:lang w:val="es-PR"/>
              </w:rPr>
              <w:t>PHÓ BÍ THƯ THƯỜNG TRỰC</w:t>
            </w:r>
          </w:p>
          <w:p w14:paraId="2E12B827" w14:textId="77777777" w:rsidR="00820343" w:rsidRPr="00820343" w:rsidRDefault="00820343" w:rsidP="00820343">
            <w:pPr>
              <w:spacing w:after="120" w:line="240" w:lineRule="auto"/>
              <w:jc w:val="center"/>
              <w:rPr>
                <w:rFonts w:ascii="Times New Roman" w:eastAsia="Aptos" w:hAnsi="Times New Roman" w:cs="Times New Roman"/>
                <w:b/>
                <w:sz w:val="28"/>
                <w:szCs w:val="28"/>
                <w:lang w:val="es-PR"/>
              </w:rPr>
            </w:pPr>
          </w:p>
          <w:p w14:paraId="1F2F80A5" w14:textId="77777777" w:rsidR="00820343" w:rsidRPr="00820343" w:rsidRDefault="00820343" w:rsidP="00820343">
            <w:pPr>
              <w:spacing w:after="120" w:line="240" w:lineRule="auto"/>
              <w:jc w:val="center"/>
              <w:rPr>
                <w:rFonts w:ascii="Times New Roman" w:eastAsia="Aptos" w:hAnsi="Times New Roman" w:cs="Times New Roman"/>
                <w:b/>
                <w:sz w:val="28"/>
                <w:szCs w:val="28"/>
                <w:lang w:val="es-PR"/>
              </w:rPr>
            </w:pPr>
          </w:p>
          <w:p w14:paraId="7C66F090" w14:textId="77777777" w:rsidR="00820343" w:rsidRPr="00820343" w:rsidRDefault="00820343" w:rsidP="00820343">
            <w:pPr>
              <w:spacing w:after="120" w:line="240" w:lineRule="auto"/>
              <w:jc w:val="center"/>
              <w:rPr>
                <w:rFonts w:ascii="Times New Roman" w:eastAsia="Aptos" w:hAnsi="Times New Roman" w:cs="Times New Roman"/>
                <w:b/>
                <w:sz w:val="28"/>
                <w:szCs w:val="28"/>
                <w:lang w:val="es-PR"/>
              </w:rPr>
            </w:pPr>
          </w:p>
          <w:p w14:paraId="1427AE1D" w14:textId="77777777" w:rsidR="00820343" w:rsidRPr="00820343" w:rsidRDefault="00820343" w:rsidP="00820343">
            <w:pPr>
              <w:spacing w:after="120" w:line="240" w:lineRule="auto"/>
              <w:jc w:val="center"/>
              <w:rPr>
                <w:rFonts w:ascii="Times New Roman" w:eastAsia="Aptos" w:hAnsi="Times New Roman" w:cs="Times New Roman"/>
                <w:b/>
                <w:sz w:val="28"/>
                <w:szCs w:val="28"/>
                <w:lang w:val="es-PR"/>
              </w:rPr>
            </w:pPr>
          </w:p>
          <w:p w14:paraId="514F544B" w14:textId="77777777" w:rsidR="00820343" w:rsidRPr="00820343" w:rsidRDefault="00820343" w:rsidP="00820343">
            <w:pPr>
              <w:spacing w:after="120" w:line="240" w:lineRule="auto"/>
              <w:jc w:val="center"/>
              <w:rPr>
                <w:rFonts w:ascii="Times New Roman" w:eastAsia="Aptos" w:hAnsi="Times New Roman" w:cs="Times New Roman"/>
                <w:b/>
                <w:bCs/>
                <w:i/>
                <w:iCs/>
                <w:sz w:val="28"/>
                <w:szCs w:val="28"/>
              </w:rPr>
            </w:pPr>
            <w:r w:rsidRPr="00820343">
              <w:rPr>
                <w:rFonts w:ascii="Times New Roman" w:eastAsia="Aptos" w:hAnsi="Times New Roman" w:cs="Times New Roman"/>
                <w:b/>
                <w:sz w:val="28"/>
                <w:szCs w:val="28"/>
              </w:rPr>
              <w:t>Nguyễn Hữu Tuấn</w:t>
            </w:r>
          </w:p>
        </w:tc>
      </w:tr>
    </w:tbl>
    <w:p w14:paraId="1929096C" w14:textId="77777777" w:rsidR="00820343" w:rsidRPr="00820343" w:rsidRDefault="00820343" w:rsidP="008C14CD">
      <w:pPr>
        <w:spacing w:after="0" w:line="240" w:lineRule="auto"/>
        <w:jc w:val="center"/>
        <w:rPr>
          <w:rFonts w:ascii="Times New Roman" w:hAnsi="Times New Roman" w:cs="Times New Roman"/>
          <w:spacing w:val="-2"/>
          <w:sz w:val="28"/>
          <w:szCs w:val="28"/>
        </w:rPr>
      </w:pPr>
    </w:p>
    <w:sectPr w:rsidR="00820343" w:rsidRPr="00820343" w:rsidSect="00FE0BFB">
      <w:headerReference w:type="default" r:id="rId8"/>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2A3A" w14:textId="77777777" w:rsidR="003259EE" w:rsidRDefault="003259EE">
      <w:pPr>
        <w:spacing w:after="0" w:line="240" w:lineRule="auto"/>
      </w:pPr>
      <w:r>
        <w:separator/>
      </w:r>
    </w:p>
  </w:endnote>
  <w:endnote w:type="continuationSeparator" w:id="0">
    <w:p w14:paraId="64492F64" w14:textId="77777777" w:rsidR="003259EE" w:rsidRDefault="0032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611E" w14:textId="77777777" w:rsidR="003259EE" w:rsidRDefault="003259EE">
      <w:pPr>
        <w:spacing w:after="0" w:line="240" w:lineRule="auto"/>
      </w:pPr>
      <w:r>
        <w:separator/>
      </w:r>
    </w:p>
  </w:footnote>
  <w:footnote w:type="continuationSeparator" w:id="0">
    <w:p w14:paraId="40FD1EFF" w14:textId="77777777" w:rsidR="003259EE" w:rsidRDefault="00325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771053"/>
      <w:docPartObj>
        <w:docPartGallery w:val="Page Numbers (Top of Page)"/>
        <w:docPartUnique/>
      </w:docPartObj>
    </w:sdtPr>
    <w:sdtEndPr>
      <w:rPr>
        <w:noProof/>
      </w:rPr>
    </w:sdtEndPr>
    <w:sdtContent>
      <w:p w14:paraId="33EF450C" w14:textId="77777777" w:rsidR="00FE0BFB" w:rsidRDefault="00FE0BFB">
        <w:pPr>
          <w:pStyle w:val="Header"/>
          <w:jc w:val="center"/>
        </w:pPr>
        <w:r w:rsidRPr="0055601E">
          <w:rPr>
            <w:rFonts w:ascii="Times New Roman" w:hAnsi="Times New Roman" w:cs="Times New Roman"/>
            <w:sz w:val="28"/>
            <w:szCs w:val="28"/>
          </w:rPr>
          <w:fldChar w:fldCharType="begin"/>
        </w:r>
        <w:r w:rsidRPr="0055601E">
          <w:rPr>
            <w:rFonts w:ascii="Times New Roman" w:hAnsi="Times New Roman" w:cs="Times New Roman"/>
            <w:sz w:val="28"/>
            <w:szCs w:val="28"/>
          </w:rPr>
          <w:instrText xml:space="preserve"> PAGE   \* MERGEFORMAT </w:instrText>
        </w:r>
        <w:r w:rsidRPr="0055601E">
          <w:rPr>
            <w:rFonts w:ascii="Times New Roman" w:hAnsi="Times New Roman" w:cs="Times New Roman"/>
            <w:sz w:val="28"/>
            <w:szCs w:val="28"/>
          </w:rPr>
          <w:fldChar w:fldCharType="separate"/>
        </w:r>
        <w:r w:rsidRPr="0055601E">
          <w:rPr>
            <w:rFonts w:ascii="Times New Roman" w:hAnsi="Times New Roman" w:cs="Times New Roman"/>
            <w:noProof/>
            <w:sz w:val="28"/>
            <w:szCs w:val="28"/>
          </w:rPr>
          <w:t>2</w:t>
        </w:r>
        <w:r w:rsidRPr="0055601E">
          <w:rPr>
            <w:rFonts w:ascii="Times New Roman" w:hAnsi="Times New Roman" w:cs="Times New Roman"/>
            <w:noProof/>
            <w:sz w:val="28"/>
            <w:szCs w:val="28"/>
          </w:rPr>
          <w:fldChar w:fldCharType="end"/>
        </w:r>
      </w:p>
    </w:sdtContent>
  </w:sdt>
  <w:p w14:paraId="7D38BEEA" w14:textId="77777777" w:rsidR="00FE0BFB" w:rsidRDefault="00FE0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0B56"/>
    <w:multiLevelType w:val="hybridMultilevel"/>
    <w:tmpl w:val="D20EDFEE"/>
    <w:lvl w:ilvl="0" w:tplc="278C87C0">
      <w:start w:val="1"/>
      <w:numFmt w:val="decimal"/>
      <w:lvlText w:val="%1."/>
      <w:lvlJc w:val="left"/>
      <w:pPr>
        <w:ind w:left="3687" w:hanging="360"/>
      </w:pPr>
      <w:rPr>
        <w:rFonts w:hint="default"/>
        <w:b/>
        <w:bCs/>
      </w:rPr>
    </w:lvl>
    <w:lvl w:ilvl="1" w:tplc="04090019" w:tentative="1">
      <w:start w:val="1"/>
      <w:numFmt w:val="lowerLetter"/>
      <w:lvlText w:val="%2."/>
      <w:lvlJc w:val="left"/>
      <w:pPr>
        <w:ind w:left="4407" w:hanging="360"/>
      </w:pPr>
    </w:lvl>
    <w:lvl w:ilvl="2" w:tplc="0409001B" w:tentative="1">
      <w:start w:val="1"/>
      <w:numFmt w:val="lowerRoman"/>
      <w:lvlText w:val="%3."/>
      <w:lvlJc w:val="right"/>
      <w:pPr>
        <w:ind w:left="5127" w:hanging="180"/>
      </w:pPr>
    </w:lvl>
    <w:lvl w:ilvl="3" w:tplc="0409000F" w:tentative="1">
      <w:start w:val="1"/>
      <w:numFmt w:val="decimal"/>
      <w:lvlText w:val="%4."/>
      <w:lvlJc w:val="left"/>
      <w:pPr>
        <w:ind w:left="5847" w:hanging="360"/>
      </w:pPr>
    </w:lvl>
    <w:lvl w:ilvl="4" w:tplc="04090019" w:tentative="1">
      <w:start w:val="1"/>
      <w:numFmt w:val="lowerLetter"/>
      <w:lvlText w:val="%5."/>
      <w:lvlJc w:val="left"/>
      <w:pPr>
        <w:ind w:left="6567" w:hanging="360"/>
      </w:pPr>
    </w:lvl>
    <w:lvl w:ilvl="5" w:tplc="0409001B" w:tentative="1">
      <w:start w:val="1"/>
      <w:numFmt w:val="lowerRoman"/>
      <w:lvlText w:val="%6."/>
      <w:lvlJc w:val="right"/>
      <w:pPr>
        <w:ind w:left="7287" w:hanging="180"/>
      </w:pPr>
    </w:lvl>
    <w:lvl w:ilvl="6" w:tplc="0409000F" w:tentative="1">
      <w:start w:val="1"/>
      <w:numFmt w:val="decimal"/>
      <w:lvlText w:val="%7."/>
      <w:lvlJc w:val="left"/>
      <w:pPr>
        <w:ind w:left="8007" w:hanging="360"/>
      </w:pPr>
    </w:lvl>
    <w:lvl w:ilvl="7" w:tplc="04090019" w:tentative="1">
      <w:start w:val="1"/>
      <w:numFmt w:val="lowerLetter"/>
      <w:lvlText w:val="%8."/>
      <w:lvlJc w:val="left"/>
      <w:pPr>
        <w:ind w:left="8727" w:hanging="360"/>
      </w:pPr>
    </w:lvl>
    <w:lvl w:ilvl="8" w:tplc="0409001B" w:tentative="1">
      <w:start w:val="1"/>
      <w:numFmt w:val="lowerRoman"/>
      <w:lvlText w:val="%9."/>
      <w:lvlJc w:val="right"/>
      <w:pPr>
        <w:ind w:left="9447" w:hanging="180"/>
      </w:pPr>
    </w:lvl>
  </w:abstractNum>
  <w:abstractNum w:abstractNumId="1" w15:restartNumberingAfterBreak="0">
    <w:nsid w:val="13E61EB4"/>
    <w:multiLevelType w:val="multilevel"/>
    <w:tmpl w:val="4AF61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62842"/>
    <w:multiLevelType w:val="multilevel"/>
    <w:tmpl w:val="5B147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64315"/>
    <w:multiLevelType w:val="multilevel"/>
    <w:tmpl w:val="5D5A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16E9A"/>
    <w:multiLevelType w:val="hybridMultilevel"/>
    <w:tmpl w:val="FCCCA2FE"/>
    <w:lvl w:ilvl="0" w:tplc="B380A33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0A1981"/>
    <w:multiLevelType w:val="multilevel"/>
    <w:tmpl w:val="4EE6616E"/>
    <w:lvl w:ilvl="0">
      <w:start w:val="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15:restartNumberingAfterBreak="0">
    <w:nsid w:val="2F790213"/>
    <w:multiLevelType w:val="multilevel"/>
    <w:tmpl w:val="99B8D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12A1C"/>
    <w:multiLevelType w:val="multilevel"/>
    <w:tmpl w:val="811A2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B2684D"/>
    <w:multiLevelType w:val="multilevel"/>
    <w:tmpl w:val="5E009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5455F8"/>
    <w:multiLevelType w:val="multilevel"/>
    <w:tmpl w:val="C960D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214010"/>
    <w:multiLevelType w:val="multilevel"/>
    <w:tmpl w:val="E9D8A8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E85948"/>
    <w:multiLevelType w:val="multilevel"/>
    <w:tmpl w:val="C0BED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90040E"/>
    <w:multiLevelType w:val="multilevel"/>
    <w:tmpl w:val="7D3CD6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F90533"/>
    <w:multiLevelType w:val="multilevel"/>
    <w:tmpl w:val="3C96C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F91F8D"/>
    <w:multiLevelType w:val="multilevel"/>
    <w:tmpl w:val="3F46BB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153113"/>
    <w:multiLevelType w:val="multilevel"/>
    <w:tmpl w:val="ADF63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3E1294"/>
    <w:multiLevelType w:val="multilevel"/>
    <w:tmpl w:val="D0D411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E86531"/>
    <w:multiLevelType w:val="hybridMultilevel"/>
    <w:tmpl w:val="E8D61EAA"/>
    <w:lvl w:ilvl="0" w:tplc="1B82B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D635CB"/>
    <w:multiLevelType w:val="hybridMultilevel"/>
    <w:tmpl w:val="7004EBF2"/>
    <w:lvl w:ilvl="0" w:tplc="4678F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8217F0"/>
    <w:multiLevelType w:val="hybridMultilevel"/>
    <w:tmpl w:val="A560E66C"/>
    <w:lvl w:ilvl="0" w:tplc="3036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3F0F20"/>
    <w:multiLevelType w:val="multilevel"/>
    <w:tmpl w:val="FD44E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DF47F1"/>
    <w:multiLevelType w:val="multilevel"/>
    <w:tmpl w:val="6150A2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C50C01"/>
    <w:multiLevelType w:val="multilevel"/>
    <w:tmpl w:val="67C219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7516"/>
    <w:multiLevelType w:val="multilevel"/>
    <w:tmpl w:val="1CF408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9346107">
    <w:abstractNumId w:val="11"/>
  </w:num>
  <w:num w:numId="2" w16cid:durableId="568880142">
    <w:abstractNumId w:val="16"/>
  </w:num>
  <w:num w:numId="3" w16cid:durableId="1610892510">
    <w:abstractNumId w:val="3"/>
  </w:num>
  <w:num w:numId="4" w16cid:durableId="774331169">
    <w:abstractNumId w:val="15"/>
  </w:num>
  <w:num w:numId="5" w16cid:durableId="851648394">
    <w:abstractNumId w:val="13"/>
  </w:num>
  <w:num w:numId="6" w16cid:durableId="1818764967">
    <w:abstractNumId w:val="7"/>
  </w:num>
  <w:num w:numId="7" w16cid:durableId="1606880861">
    <w:abstractNumId w:val="2"/>
  </w:num>
  <w:num w:numId="8" w16cid:durableId="257562056">
    <w:abstractNumId w:val="6"/>
  </w:num>
  <w:num w:numId="9" w16cid:durableId="414399496">
    <w:abstractNumId w:val="14"/>
  </w:num>
  <w:num w:numId="10" w16cid:durableId="1719745654">
    <w:abstractNumId w:val="12"/>
  </w:num>
  <w:num w:numId="11" w16cid:durableId="2011060615">
    <w:abstractNumId w:val="10"/>
  </w:num>
  <w:num w:numId="12" w16cid:durableId="1509440806">
    <w:abstractNumId w:val="20"/>
  </w:num>
  <w:num w:numId="13" w16cid:durableId="407313890">
    <w:abstractNumId w:val="5"/>
  </w:num>
  <w:num w:numId="14" w16cid:durableId="1039209891">
    <w:abstractNumId w:val="1"/>
  </w:num>
  <w:num w:numId="15" w16cid:durableId="1963730545">
    <w:abstractNumId w:val="8"/>
  </w:num>
  <w:num w:numId="16" w16cid:durableId="2084837056">
    <w:abstractNumId w:val="23"/>
  </w:num>
  <w:num w:numId="17" w16cid:durableId="385221753">
    <w:abstractNumId w:val="21"/>
  </w:num>
  <w:num w:numId="18" w16cid:durableId="1907565873">
    <w:abstractNumId w:val="9"/>
  </w:num>
  <w:num w:numId="19" w16cid:durableId="595678101">
    <w:abstractNumId w:val="22"/>
  </w:num>
  <w:num w:numId="20" w16cid:durableId="850873621">
    <w:abstractNumId w:val="4"/>
  </w:num>
  <w:num w:numId="21" w16cid:durableId="1788113884">
    <w:abstractNumId w:val="17"/>
  </w:num>
  <w:num w:numId="22" w16cid:durableId="1564099568">
    <w:abstractNumId w:val="18"/>
  </w:num>
  <w:num w:numId="23" w16cid:durableId="1194418756">
    <w:abstractNumId w:val="0"/>
  </w:num>
  <w:num w:numId="24" w16cid:durableId="7526300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43"/>
    <w:rsid w:val="00001F36"/>
    <w:rsid w:val="0001417B"/>
    <w:rsid w:val="00015F9B"/>
    <w:rsid w:val="00020802"/>
    <w:rsid w:val="0002175F"/>
    <w:rsid w:val="00031168"/>
    <w:rsid w:val="00031C57"/>
    <w:rsid w:val="000362B4"/>
    <w:rsid w:val="00044BAB"/>
    <w:rsid w:val="00050B39"/>
    <w:rsid w:val="0005571C"/>
    <w:rsid w:val="000579C7"/>
    <w:rsid w:val="0006234E"/>
    <w:rsid w:val="00065F91"/>
    <w:rsid w:val="0007080F"/>
    <w:rsid w:val="00071343"/>
    <w:rsid w:val="000747D9"/>
    <w:rsid w:val="00080765"/>
    <w:rsid w:val="00081F9A"/>
    <w:rsid w:val="000844D0"/>
    <w:rsid w:val="000936D5"/>
    <w:rsid w:val="00095D0C"/>
    <w:rsid w:val="000A1C19"/>
    <w:rsid w:val="000A330B"/>
    <w:rsid w:val="000A4684"/>
    <w:rsid w:val="000A555A"/>
    <w:rsid w:val="000A5DE7"/>
    <w:rsid w:val="000B11BD"/>
    <w:rsid w:val="000B40FB"/>
    <w:rsid w:val="000C77EE"/>
    <w:rsid w:val="000D50CB"/>
    <w:rsid w:val="000D5430"/>
    <w:rsid w:val="000D6292"/>
    <w:rsid w:val="000E0C01"/>
    <w:rsid w:val="000E44D1"/>
    <w:rsid w:val="000E58EC"/>
    <w:rsid w:val="000E699C"/>
    <w:rsid w:val="000F0335"/>
    <w:rsid w:val="000F098C"/>
    <w:rsid w:val="000F37C6"/>
    <w:rsid w:val="00102DD7"/>
    <w:rsid w:val="00110E71"/>
    <w:rsid w:val="00111F10"/>
    <w:rsid w:val="00112727"/>
    <w:rsid w:val="00121EB5"/>
    <w:rsid w:val="00126589"/>
    <w:rsid w:val="00131DE2"/>
    <w:rsid w:val="001400BA"/>
    <w:rsid w:val="00140ABB"/>
    <w:rsid w:val="001449DF"/>
    <w:rsid w:val="0015001E"/>
    <w:rsid w:val="00153053"/>
    <w:rsid w:val="00153A9A"/>
    <w:rsid w:val="001615A9"/>
    <w:rsid w:val="00162541"/>
    <w:rsid w:val="00166363"/>
    <w:rsid w:val="00166908"/>
    <w:rsid w:val="00167324"/>
    <w:rsid w:val="00171A89"/>
    <w:rsid w:val="0017324B"/>
    <w:rsid w:val="00176431"/>
    <w:rsid w:val="001878A3"/>
    <w:rsid w:val="001920B6"/>
    <w:rsid w:val="00192FCD"/>
    <w:rsid w:val="001A5B12"/>
    <w:rsid w:val="001B237B"/>
    <w:rsid w:val="001B2710"/>
    <w:rsid w:val="001B4717"/>
    <w:rsid w:val="001C72A3"/>
    <w:rsid w:val="001D14A6"/>
    <w:rsid w:val="001E14B2"/>
    <w:rsid w:val="001E2A22"/>
    <w:rsid w:val="002031CE"/>
    <w:rsid w:val="00203CCE"/>
    <w:rsid w:val="002041CA"/>
    <w:rsid w:val="0020428F"/>
    <w:rsid w:val="00206753"/>
    <w:rsid w:val="0023094E"/>
    <w:rsid w:val="00230B0C"/>
    <w:rsid w:val="0023410F"/>
    <w:rsid w:val="002366B3"/>
    <w:rsid w:val="00242160"/>
    <w:rsid w:val="00243540"/>
    <w:rsid w:val="00244F78"/>
    <w:rsid w:val="00245EAA"/>
    <w:rsid w:val="00262242"/>
    <w:rsid w:val="002658C6"/>
    <w:rsid w:val="0026613A"/>
    <w:rsid w:val="00271A68"/>
    <w:rsid w:val="00273A6E"/>
    <w:rsid w:val="002741EC"/>
    <w:rsid w:val="00291514"/>
    <w:rsid w:val="00291985"/>
    <w:rsid w:val="0029751C"/>
    <w:rsid w:val="002A73D5"/>
    <w:rsid w:val="002B5EDA"/>
    <w:rsid w:val="002C1523"/>
    <w:rsid w:val="002C3653"/>
    <w:rsid w:val="002D20E7"/>
    <w:rsid w:val="002E0628"/>
    <w:rsid w:val="002E0D31"/>
    <w:rsid w:val="002E32B3"/>
    <w:rsid w:val="002E3FC6"/>
    <w:rsid w:val="002E6941"/>
    <w:rsid w:val="002F30B7"/>
    <w:rsid w:val="002F5CC4"/>
    <w:rsid w:val="003004E9"/>
    <w:rsid w:val="00306A91"/>
    <w:rsid w:val="003113DB"/>
    <w:rsid w:val="003148AE"/>
    <w:rsid w:val="003221F4"/>
    <w:rsid w:val="003234F2"/>
    <w:rsid w:val="003244ED"/>
    <w:rsid w:val="003259EE"/>
    <w:rsid w:val="00335863"/>
    <w:rsid w:val="0034107A"/>
    <w:rsid w:val="00343F95"/>
    <w:rsid w:val="0034622E"/>
    <w:rsid w:val="003507B6"/>
    <w:rsid w:val="0035770A"/>
    <w:rsid w:val="003608AF"/>
    <w:rsid w:val="00363BBE"/>
    <w:rsid w:val="003713CE"/>
    <w:rsid w:val="00387DF3"/>
    <w:rsid w:val="003A6A2C"/>
    <w:rsid w:val="003B5BD1"/>
    <w:rsid w:val="003B6827"/>
    <w:rsid w:val="003D48DE"/>
    <w:rsid w:val="003D6079"/>
    <w:rsid w:val="003E68DB"/>
    <w:rsid w:val="003E7782"/>
    <w:rsid w:val="003F5FF9"/>
    <w:rsid w:val="003F79C7"/>
    <w:rsid w:val="0040341E"/>
    <w:rsid w:val="00404238"/>
    <w:rsid w:val="004137D6"/>
    <w:rsid w:val="0042062A"/>
    <w:rsid w:val="00425F5E"/>
    <w:rsid w:val="0044058A"/>
    <w:rsid w:val="00442FF1"/>
    <w:rsid w:val="0044348D"/>
    <w:rsid w:val="00447D2D"/>
    <w:rsid w:val="00447F52"/>
    <w:rsid w:val="00461C1D"/>
    <w:rsid w:val="004641F7"/>
    <w:rsid w:val="00476FCD"/>
    <w:rsid w:val="00484C5C"/>
    <w:rsid w:val="004C1DF5"/>
    <w:rsid w:val="004C2C4A"/>
    <w:rsid w:val="004C30EC"/>
    <w:rsid w:val="004C5F1D"/>
    <w:rsid w:val="004C65FC"/>
    <w:rsid w:val="004D56A5"/>
    <w:rsid w:val="004F3599"/>
    <w:rsid w:val="004F38F1"/>
    <w:rsid w:val="0050263B"/>
    <w:rsid w:val="00505B48"/>
    <w:rsid w:val="00505CA8"/>
    <w:rsid w:val="00512BD7"/>
    <w:rsid w:val="00516BA9"/>
    <w:rsid w:val="00520FEB"/>
    <w:rsid w:val="005272BC"/>
    <w:rsid w:val="0052797E"/>
    <w:rsid w:val="00536C1A"/>
    <w:rsid w:val="00544595"/>
    <w:rsid w:val="005474A3"/>
    <w:rsid w:val="005555C5"/>
    <w:rsid w:val="00562FB1"/>
    <w:rsid w:val="0056605A"/>
    <w:rsid w:val="005674DE"/>
    <w:rsid w:val="00573E1B"/>
    <w:rsid w:val="0058180C"/>
    <w:rsid w:val="00581D93"/>
    <w:rsid w:val="005A55DE"/>
    <w:rsid w:val="005B21B2"/>
    <w:rsid w:val="005B51D9"/>
    <w:rsid w:val="005B5803"/>
    <w:rsid w:val="005C12B5"/>
    <w:rsid w:val="005C4416"/>
    <w:rsid w:val="005C4780"/>
    <w:rsid w:val="005D5561"/>
    <w:rsid w:val="005D64F8"/>
    <w:rsid w:val="005D67D2"/>
    <w:rsid w:val="005F2FA9"/>
    <w:rsid w:val="005F7E7D"/>
    <w:rsid w:val="0060055F"/>
    <w:rsid w:val="00600F66"/>
    <w:rsid w:val="00604267"/>
    <w:rsid w:val="00616B1F"/>
    <w:rsid w:val="00616E10"/>
    <w:rsid w:val="00617056"/>
    <w:rsid w:val="006211B3"/>
    <w:rsid w:val="006218A6"/>
    <w:rsid w:val="00621B37"/>
    <w:rsid w:val="00625BFE"/>
    <w:rsid w:val="00626C2E"/>
    <w:rsid w:val="0063196D"/>
    <w:rsid w:val="00631FE0"/>
    <w:rsid w:val="00633E4D"/>
    <w:rsid w:val="00634269"/>
    <w:rsid w:val="00636254"/>
    <w:rsid w:val="00645FEE"/>
    <w:rsid w:val="006462A7"/>
    <w:rsid w:val="00652347"/>
    <w:rsid w:val="00653BC4"/>
    <w:rsid w:val="00666FCE"/>
    <w:rsid w:val="00690CE7"/>
    <w:rsid w:val="00691984"/>
    <w:rsid w:val="006928EF"/>
    <w:rsid w:val="00696F82"/>
    <w:rsid w:val="006A1E6E"/>
    <w:rsid w:val="006A2747"/>
    <w:rsid w:val="006A39B1"/>
    <w:rsid w:val="006B4A96"/>
    <w:rsid w:val="006B67D3"/>
    <w:rsid w:val="006C0DB6"/>
    <w:rsid w:val="006C59E1"/>
    <w:rsid w:val="006E0140"/>
    <w:rsid w:val="006E3862"/>
    <w:rsid w:val="006F0037"/>
    <w:rsid w:val="006F49E0"/>
    <w:rsid w:val="007061DE"/>
    <w:rsid w:val="00710C3D"/>
    <w:rsid w:val="00723156"/>
    <w:rsid w:val="00726B0E"/>
    <w:rsid w:val="007270E9"/>
    <w:rsid w:val="007404CD"/>
    <w:rsid w:val="0074250F"/>
    <w:rsid w:val="00744C72"/>
    <w:rsid w:val="00747874"/>
    <w:rsid w:val="00753AEF"/>
    <w:rsid w:val="00755757"/>
    <w:rsid w:val="00756B71"/>
    <w:rsid w:val="00764383"/>
    <w:rsid w:val="00764621"/>
    <w:rsid w:val="007649D0"/>
    <w:rsid w:val="007656CA"/>
    <w:rsid w:val="00771BC6"/>
    <w:rsid w:val="007737BB"/>
    <w:rsid w:val="00774B95"/>
    <w:rsid w:val="00776DC2"/>
    <w:rsid w:val="0078030D"/>
    <w:rsid w:val="00781135"/>
    <w:rsid w:val="00783627"/>
    <w:rsid w:val="00785885"/>
    <w:rsid w:val="0079156D"/>
    <w:rsid w:val="007935FA"/>
    <w:rsid w:val="00795F1E"/>
    <w:rsid w:val="0079650E"/>
    <w:rsid w:val="007A1E4D"/>
    <w:rsid w:val="007A7B5A"/>
    <w:rsid w:val="007C61DB"/>
    <w:rsid w:val="007D761E"/>
    <w:rsid w:val="007E04D8"/>
    <w:rsid w:val="007F2FB2"/>
    <w:rsid w:val="007F7FBE"/>
    <w:rsid w:val="00804510"/>
    <w:rsid w:val="00806A79"/>
    <w:rsid w:val="00806BD2"/>
    <w:rsid w:val="00810D3C"/>
    <w:rsid w:val="0081128B"/>
    <w:rsid w:val="00814D67"/>
    <w:rsid w:val="00816A72"/>
    <w:rsid w:val="00820343"/>
    <w:rsid w:val="00824094"/>
    <w:rsid w:val="00831A03"/>
    <w:rsid w:val="00833260"/>
    <w:rsid w:val="00834B1E"/>
    <w:rsid w:val="00835C13"/>
    <w:rsid w:val="00836FF0"/>
    <w:rsid w:val="00843ACA"/>
    <w:rsid w:val="00860A67"/>
    <w:rsid w:val="008761A6"/>
    <w:rsid w:val="00890AFA"/>
    <w:rsid w:val="008940C7"/>
    <w:rsid w:val="00895370"/>
    <w:rsid w:val="00895DC7"/>
    <w:rsid w:val="008A1BA0"/>
    <w:rsid w:val="008A359A"/>
    <w:rsid w:val="008A48AC"/>
    <w:rsid w:val="008A54BA"/>
    <w:rsid w:val="008B0AA5"/>
    <w:rsid w:val="008B37E0"/>
    <w:rsid w:val="008B6BEA"/>
    <w:rsid w:val="008B6E81"/>
    <w:rsid w:val="008B7F8E"/>
    <w:rsid w:val="008C14CD"/>
    <w:rsid w:val="008C58E9"/>
    <w:rsid w:val="008C6166"/>
    <w:rsid w:val="008E47D1"/>
    <w:rsid w:val="008F0BD9"/>
    <w:rsid w:val="008F66FC"/>
    <w:rsid w:val="009109F1"/>
    <w:rsid w:val="00914873"/>
    <w:rsid w:val="00920CB2"/>
    <w:rsid w:val="00931694"/>
    <w:rsid w:val="00932C4D"/>
    <w:rsid w:val="00942216"/>
    <w:rsid w:val="00953F88"/>
    <w:rsid w:val="00965681"/>
    <w:rsid w:val="009718CA"/>
    <w:rsid w:val="00981377"/>
    <w:rsid w:val="00984478"/>
    <w:rsid w:val="009926D8"/>
    <w:rsid w:val="00992D80"/>
    <w:rsid w:val="009935CA"/>
    <w:rsid w:val="00993A46"/>
    <w:rsid w:val="009967D0"/>
    <w:rsid w:val="009B4EDA"/>
    <w:rsid w:val="009B5563"/>
    <w:rsid w:val="009B722F"/>
    <w:rsid w:val="009C04F5"/>
    <w:rsid w:val="009C0516"/>
    <w:rsid w:val="009D3DE2"/>
    <w:rsid w:val="009E0E8E"/>
    <w:rsid w:val="009F39D7"/>
    <w:rsid w:val="009F78F0"/>
    <w:rsid w:val="00A03F0F"/>
    <w:rsid w:val="00A1004C"/>
    <w:rsid w:val="00A117B0"/>
    <w:rsid w:val="00A13D16"/>
    <w:rsid w:val="00A16224"/>
    <w:rsid w:val="00A16665"/>
    <w:rsid w:val="00A37572"/>
    <w:rsid w:val="00A47E10"/>
    <w:rsid w:val="00A531F2"/>
    <w:rsid w:val="00A575CD"/>
    <w:rsid w:val="00A60D03"/>
    <w:rsid w:val="00A74283"/>
    <w:rsid w:val="00A77763"/>
    <w:rsid w:val="00A867B7"/>
    <w:rsid w:val="00A8729D"/>
    <w:rsid w:val="00A903E7"/>
    <w:rsid w:val="00A955BB"/>
    <w:rsid w:val="00A96FB7"/>
    <w:rsid w:val="00A97675"/>
    <w:rsid w:val="00A97F5B"/>
    <w:rsid w:val="00AA0F62"/>
    <w:rsid w:val="00AA61A0"/>
    <w:rsid w:val="00AB5A97"/>
    <w:rsid w:val="00AB5B1A"/>
    <w:rsid w:val="00AB6107"/>
    <w:rsid w:val="00AC2F67"/>
    <w:rsid w:val="00AD290E"/>
    <w:rsid w:val="00AD5308"/>
    <w:rsid w:val="00AE4F37"/>
    <w:rsid w:val="00AE6C1E"/>
    <w:rsid w:val="00AF0916"/>
    <w:rsid w:val="00AF0D2B"/>
    <w:rsid w:val="00AF4FFA"/>
    <w:rsid w:val="00B00CD7"/>
    <w:rsid w:val="00B043FD"/>
    <w:rsid w:val="00B12779"/>
    <w:rsid w:val="00B208F3"/>
    <w:rsid w:val="00B257A5"/>
    <w:rsid w:val="00B260A6"/>
    <w:rsid w:val="00B319EF"/>
    <w:rsid w:val="00B33380"/>
    <w:rsid w:val="00B33A3C"/>
    <w:rsid w:val="00B36F4E"/>
    <w:rsid w:val="00B628BA"/>
    <w:rsid w:val="00B652FC"/>
    <w:rsid w:val="00B95051"/>
    <w:rsid w:val="00B961AE"/>
    <w:rsid w:val="00BA00EF"/>
    <w:rsid w:val="00BB3BCC"/>
    <w:rsid w:val="00BD2801"/>
    <w:rsid w:val="00BE340C"/>
    <w:rsid w:val="00BE3E48"/>
    <w:rsid w:val="00BE73FC"/>
    <w:rsid w:val="00BF2856"/>
    <w:rsid w:val="00BF5135"/>
    <w:rsid w:val="00C0395F"/>
    <w:rsid w:val="00C135F8"/>
    <w:rsid w:val="00C21905"/>
    <w:rsid w:val="00C25AFA"/>
    <w:rsid w:val="00C25F63"/>
    <w:rsid w:val="00C31279"/>
    <w:rsid w:val="00C32480"/>
    <w:rsid w:val="00C40DFE"/>
    <w:rsid w:val="00C4300A"/>
    <w:rsid w:val="00C469CD"/>
    <w:rsid w:val="00C5357E"/>
    <w:rsid w:val="00C67305"/>
    <w:rsid w:val="00C8731F"/>
    <w:rsid w:val="00C92830"/>
    <w:rsid w:val="00C95028"/>
    <w:rsid w:val="00C950CD"/>
    <w:rsid w:val="00CC4CA5"/>
    <w:rsid w:val="00CC7FED"/>
    <w:rsid w:val="00CD2EDB"/>
    <w:rsid w:val="00CD5135"/>
    <w:rsid w:val="00CD70AC"/>
    <w:rsid w:val="00CE2EC2"/>
    <w:rsid w:val="00CF435A"/>
    <w:rsid w:val="00CF5EB1"/>
    <w:rsid w:val="00CF7D0A"/>
    <w:rsid w:val="00CF7FC7"/>
    <w:rsid w:val="00D00D0C"/>
    <w:rsid w:val="00D10217"/>
    <w:rsid w:val="00D1128B"/>
    <w:rsid w:val="00D112D6"/>
    <w:rsid w:val="00D1284D"/>
    <w:rsid w:val="00D133EC"/>
    <w:rsid w:val="00D171D2"/>
    <w:rsid w:val="00D20575"/>
    <w:rsid w:val="00D21266"/>
    <w:rsid w:val="00D2183C"/>
    <w:rsid w:val="00D22899"/>
    <w:rsid w:val="00D230B4"/>
    <w:rsid w:val="00D24FFB"/>
    <w:rsid w:val="00D268AC"/>
    <w:rsid w:val="00D26A9E"/>
    <w:rsid w:val="00D26D85"/>
    <w:rsid w:val="00D305B6"/>
    <w:rsid w:val="00D3091B"/>
    <w:rsid w:val="00D32081"/>
    <w:rsid w:val="00D33C90"/>
    <w:rsid w:val="00D373BD"/>
    <w:rsid w:val="00D406FE"/>
    <w:rsid w:val="00D41660"/>
    <w:rsid w:val="00D5079F"/>
    <w:rsid w:val="00D519F3"/>
    <w:rsid w:val="00D52F07"/>
    <w:rsid w:val="00D53886"/>
    <w:rsid w:val="00D53CE6"/>
    <w:rsid w:val="00D6464C"/>
    <w:rsid w:val="00D66507"/>
    <w:rsid w:val="00D735CF"/>
    <w:rsid w:val="00D765C6"/>
    <w:rsid w:val="00D80F5C"/>
    <w:rsid w:val="00D9009F"/>
    <w:rsid w:val="00D961F3"/>
    <w:rsid w:val="00DA0058"/>
    <w:rsid w:val="00DA36CC"/>
    <w:rsid w:val="00DA7BEB"/>
    <w:rsid w:val="00DB264A"/>
    <w:rsid w:val="00DB3DC0"/>
    <w:rsid w:val="00DB789A"/>
    <w:rsid w:val="00DD5676"/>
    <w:rsid w:val="00DD604A"/>
    <w:rsid w:val="00DD7101"/>
    <w:rsid w:val="00DE18B9"/>
    <w:rsid w:val="00DE7D76"/>
    <w:rsid w:val="00DF1193"/>
    <w:rsid w:val="00DF2701"/>
    <w:rsid w:val="00DF65AA"/>
    <w:rsid w:val="00E0291B"/>
    <w:rsid w:val="00E036CA"/>
    <w:rsid w:val="00E10855"/>
    <w:rsid w:val="00E10BE3"/>
    <w:rsid w:val="00E24379"/>
    <w:rsid w:val="00E31720"/>
    <w:rsid w:val="00E55448"/>
    <w:rsid w:val="00E6527A"/>
    <w:rsid w:val="00E657AA"/>
    <w:rsid w:val="00E719AA"/>
    <w:rsid w:val="00E91B61"/>
    <w:rsid w:val="00EA2EA8"/>
    <w:rsid w:val="00EA2F81"/>
    <w:rsid w:val="00EA3C69"/>
    <w:rsid w:val="00EA7412"/>
    <w:rsid w:val="00EB14BB"/>
    <w:rsid w:val="00EB2449"/>
    <w:rsid w:val="00EC1B5A"/>
    <w:rsid w:val="00EC3ADC"/>
    <w:rsid w:val="00ED0B6D"/>
    <w:rsid w:val="00ED43FA"/>
    <w:rsid w:val="00EE1D1F"/>
    <w:rsid w:val="00EE475B"/>
    <w:rsid w:val="00EF16EB"/>
    <w:rsid w:val="00EF3920"/>
    <w:rsid w:val="00F0040D"/>
    <w:rsid w:val="00F00EFA"/>
    <w:rsid w:val="00F05A10"/>
    <w:rsid w:val="00F10469"/>
    <w:rsid w:val="00F1141D"/>
    <w:rsid w:val="00F17019"/>
    <w:rsid w:val="00F2280C"/>
    <w:rsid w:val="00F3537E"/>
    <w:rsid w:val="00F36103"/>
    <w:rsid w:val="00F44783"/>
    <w:rsid w:val="00F449A7"/>
    <w:rsid w:val="00F528F7"/>
    <w:rsid w:val="00F62DC6"/>
    <w:rsid w:val="00F73B02"/>
    <w:rsid w:val="00F83DE5"/>
    <w:rsid w:val="00F9754A"/>
    <w:rsid w:val="00F9784E"/>
    <w:rsid w:val="00FB5B59"/>
    <w:rsid w:val="00FC5B39"/>
    <w:rsid w:val="00FD3729"/>
    <w:rsid w:val="00FD66E3"/>
    <w:rsid w:val="00FD7E8C"/>
    <w:rsid w:val="00FE0BFB"/>
    <w:rsid w:val="00FE7E7C"/>
    <w:rsid w:val="00FF0E9E"/>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42E0"/>
  <w15:chartTrackingRefBased/>
  <w15:docId w15:val="{B0823B3D-B8F1-4A94-A876-FFE2677E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43"/>
    <w:pPr>
      <w:spacing w:after="160" w:line="278" w:lineRule="auto"/>
    </w:pPr>
    <w:rPr>
      <w:rFonts w:asciiTheme="minorHAnsi" w:hAnsiTheme="minorHAnsi" w:cstheme="minorBidi"/>
      <w:sz w:val="24"/>
      <w:szCs w:val="24"/>
    </w:rPr>
  </w:style>
  <w:style w:type="paragraph" w:styleId="Heading1">
    <w:name w:val="heading 1"/>
    <w:basedOn w:val="Normal"/>
    <w:next w:val="Normal"/>
    <w:link w:val="Heading1Char"/>
    <w:uiPriority w:val="9"/>
    <w:qFormat/>
    <w:rsid w:val="00820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34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20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3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3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3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3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34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203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03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03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03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03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03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03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34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203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20343"/>
    <w:pPr>
      <w:spacing w:before="160"/>
      <w:jc w:val="center"/>
    </w:pPr>
    <w:rPr>
      <w:i/>
      <w:iCs/>
      <w:color w:val="404040" w:themeColor="text1" w:themeTint="BF"/>
    </w:rPr>
  </w:style>
  <w:style w:type="character" w:customStyle="1" w:styleId="QuoteChar">
    <w:name w:val="Quote Char"/>
    <w:basedOn w:val="DefaultParagraphFont"/>
    <w:link w:val="Quote"/>
    <w:uiPriority w:val="29"/>
    <w:rsid w:val="00820343"/>
    <w:rPr>
      <w:i/>
      <w:iCs/>
      <w:color w:val="404040" w:themeColor="text1" w:themeTint="BF"/>
    </w:rPr>
  </w:style>
  <w:style w:type="paragraph" w:styleId="ListParagraph">
    <w:name w:val="List Paragraph"/>
    <w:basedOn w:val="Normal"/>
    <w:uiPriority w:val="34"/>
    <w:qFormat/>
    <w:rsid w:val="00820343"/>
    <w:pPr>
      <w:ind w:left="720"/>
      <w:contextualSpacing/>
    </w:pPr>
  </w:style>
  <w:style w:type="character" w:styleId="IntenseEmphasis">
    <w:name w:val="Intense Emphasis"/>
    <w:basedOn w:val="DefaultParagraphFont"/>
    <w:uiPriority w:val="21"/>
    <w:qFormat/>
    <w:rsid w:val="00820343"/>
    <w:rPr>
      <w:i/>
      <w:iCs/>
      <w:color w:val="0F4761" w:themeColor="accent1" w:themeShade="BF"/>
    </w:rPr>
  </w:style>
  <w:style w:type="paragraph" w:styleId="IntenseQuote">
    <w:name w:val="Intense Quote"/>
    <w:basedOn w:val="Normal"/>
    <w:next w:val="Normal"/>
    <w:link w:val="IntenseQuoteChar"/>
    <w:uiPriority w:val="30"/>
    <w:qFormat/>
    <w:rsid w:val="00820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343"/>
    <w:rPr>
      <w:i/>
      <w:iCs/>
      <w:color w:val="0F4761" w:themeColor="accent1" w:themeShade="BF"/>
    </w:rPr>
  </w:style>
  <w:style w:type="character" w:styleId="IntenseReference">
    <w:name w:val="Intense Reference"/>
    <w:basedOn w:val="DefaultParagraphFont"/>
    <w:uiPriority w:val="32"/>
    <w:qFormat/>
    <w:rsid w:val="00820343"/>
    <w:rPr>
      <w:b/>
      <w:bCs/>
      <w:smallCaps/>
      <w:color w:val="0F4761" w:themeColor="accent1" w:themeShade="BF"/>
      <w:spacing w:val="5"/>
    </w:rPr>
  </w:style>
  <w:style w:type="paragraph" w:styleId="Header">
    <w:name w:val="header"/>
    <w:basedOn w:val="Normal"/>
    <w:link w:val="HeaderChar"/>
    <w:uiPriority w:val="99"/>
    <w:unhideWhenUsed/>
    <w:rsid w:val="00FE0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BFB"/>
    <w:rPr>
      <w:rFonts w:asciiTheme="minorHAnsi" w:hAnsiTheme="minorHAnsi" w:cstheme="minorBidi"/>
      <w:sz w:val="24"/>
      <w:szCs w:val="24"/>
    </w:rPr>
  </w:style>
  <w:style w:type="paragraph" w:styleId="Footer">
    <w:name w:val="footer"/>
    <w:basedOn w:val="Normal"/>
    <w:link w:val="FooterChar"/>
    <w:uiPriority w:val="99"/>
    <w:unhideWhenUsed/>
    <w:rsid w:val="00F1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469"/>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FD8C-63F7-478D-8F3D-5AC0D3DB7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Văn Mười</dc:creator>
  <cp:keywords/>
  <dc:description/>
  <cp:lastModifiedBy>Lê Văn Mười</cp:lastModifiedBy>
  <cp:revision>15</cp:revision>
  <dcterms:created xsi:type="dcterms:W3CDTF">2026-06-25T06:57:00Z</dcterms:created>
  <dcterms:modified xsi:type="dcterms:W3CDTF">2026-06-26T06:55:00Z</dcterms:modified>
</cp:coreProperties>
</file>